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0A6" w:rsidRDefault="002D70A6" w:rsidP="002D70A6">
      <w:pPr>
        <w:jc w:val="center"/>
        <w:rPr>
          <w:rFonts w:asciiTheme="minorHAnsi" w:hAnsiTheme="minorHAnsi"/>
          <w:b/>
          <w:sz w:val="40"/>
          <w:szCs w:val="40"/>
        </w:rPr>
      </w:pPr>
    </w:p>
    <w:p w:rsidR="002D70A6" w:rsidRDefault="002D70A6" w:rsidP="002D70A6">
      <w:pPr>
        <w:jc w:val="center"/>
        <w:rPr>
          <w:rFonts w:asciiTheme="minorHAnsi" w:hAnsiTheme="minorHAnsi"/>
          <w:b/>
          <w:sz w:val="40"/>
          <w:szCs w:val="40"/>
        </w:rPr>
      </w:pPr>
    </w:p>
    <w:p w:rsidR="002D70A6" w:rsidRDefault="002D70A6" w:rsidP="002D70A6">
      <w:pPr>
        <w:jc w:val="center"/>
        <w:rPr>
          <w:rFonts w:asciiTheme="minorHAnsi" w:hAnsiTheme="minorHAnsi"/>
          <w:b/>
          <w:sz w:val="40"/>
          <w:szCs w:val="40"/>
        </w:rPr>
      </w:pPr>
    </w:p>
    <w:p w:rsidR="002D70A6" w:rsidRPr="002D70A6" w:rsidRDefault="0049421D" w:rsidP="002D70A6">
      <w:pPr>
        <w:jc w:val="center"/>
        <w:rPr>
          <w:rFonts w:asciiTheme="minorHAnsi" w:hAnsiTheme="minorHAnsi"/>
          <w:b/>
          <w:sz w:val="40"/>
          <w:szCs w:val="40"/>
        </w:rPr>
      </w:pPr>
      <w:r>
        <w:rPr>
          <w:rFonts w:asciiTheme="minorHAnsi" w:hAnsiTheme="minorHAnsi"/>
          <w:b/>
          <w:sz w:val="40"/>
          <w:szCs w:val="40"/>
        </w:rPr>
        <w:t>UGUNSDROŠĪBAS PASĀKUMU PĀRSKATS</w:t>
      </w:r>
    </w:p>
    <w:p w:rsidR="002D70A6" w:rsidRPr="008B2496" w:rsidRDefault="002D70A6" w:rsidP="002D70A6">
      <w:pPr>
        <w:jc w:val="both"/>
        <w:rPr>
          <w:b/>
          <w:sz w:val="48"/>
          <w:szCs w:val="48"/>
        </w:rPr>
      </w:pPr>
    </w:p>
    <w:p w:rsidR="002D70A6" w:rsidRDefault="002D70A6" w:rsidP="002D70A6">
      <w:pPr>
        <w:rPr>
          <w:b/>
          <w:sz w:val="36"/>
          <w:szCs w:val="36"/>
        </w:rPr>
      </w:pPr>
    </w:p>
    <w:p w:rsidR="002D70A6" w:rsidRDefault="002D70A6" w:rsidP="002D70A6">
      <w:pPr>
        <w:rPr>
          <w:b/>
          <w:sz w:val="36"/>
          <w:szCs w:val="36"/>
        </w:rPr>
      </w:pPr>
    </w:p>
    <w:p w:rsidR="002D70A6" w:rsidRDefault="002D70A6" w:rsidP="002D70A6">
      <w:pPr>
        <w:rPr>
          <w:b/>
          <w:sz w:val="36"/>
          <w:szCs w:val="36"/>
        </w:rPr>
      </w:pPr>
    </w:p>
    <w:p w:rsidR="002D70A6" w:rsidRPr="002D70A6" w:rsidRDefault="002D70A6" w:rsidP="002D70A6">
      <w:pPr>
        <w:ind w:left="2160" w:right="-540" w:hanging="2160"/>
        <w:rPr>
          <w:rFonts w:asciiTheme="minorHAnsi" w:hAnsiTheme="minorHAnsi"/>
          <w:b/>
          <w:sz w:val="32"/>
          <w:szCs w:val="32"/>
        </w:rPr>
      </w:pPr>
      <w:r w:rsidRPr="002D70A6">
        <w:rPr>
          <w:rFonts w:asciiTheme="minorHAnsi" w:hAnsiTheme="minorHAnsi"/>
          <w:sz w:val="32"/>
          <w:szCs w:val="32"/>
        </w:rPr>
        <w:t>Būvobjekts:</w:t>
      </w:r>
      <w:r w:rsidRPr="002D70A6">
        <w:rPr>
          <w:rFonts w:asciiTheme="minorHAnsi" w:hAnsiTheme="minorHAnsi"/>
          <w:sz w:val="32"/>
          <w:szCs w:val="32"/>
        </w:rPr>
        <w:tab/>
      </w:r>
      <w:r w:rsidRPr="002D70A6">
        <w:rPr>
          <w:rFonts w:asciiTheme="minorHAnsi" w:hAnsiTheme="minorHAnsi"/>
          <w:b/>
          <w:sz w:val="32"/>
          <w:szCs w:val="32"/>
        </w:rPr>
        <w:t xml:space="preserve">Jēkabpils 3. </w:t>
      </w:r>
      <w:r>
        <w:rPr>
          <w:rFonts w:asciiTheme="minorHAnsi" w:hAnsiTheme="minorHAnsi"/>
          <w:b/>
          <w:sz w:val="32"/>
          <w:szCs w:val="32"/>
        </w:rPr>
        <w:t>v</w:t>
      </w:r>
      <w:r w:rsidRPr="002D70A6">
        <w:rPr>
          <w:rFonts w:asciiTheme="minorHAnsi" w:hAnsiTheme="minorHAnsi"/>
          <w:b/>
          <w:sz w:val="32"/>
          <w:szCs w:val="32"/>
        </w:rPr>
        <w:t xml:space="preserve">idusskolas renovācija </w:t>
      </w:r>
    </w:p>
    <w:p w:rsidR="002D70A6" w:rsidRPr="002D70A6" w:rsidRDefault="002D70A6" w:rsidP="002D70A6">
      <w:pPr>
        <w:rPr>
          <w:rFonts w:asciiTheme="minorHAnsi" w:hAnsiTheme="minorHAnsi"/>
          <w:b/>
          <w:sz w:val="32"/>
          <w:szCs w:val="32"/>
        </w:rPr>
      </w:pPr>
    </w:p>
    <w:p w:rsidR="002D70A6" w:rsidRPr="002D70A6" w:rsidRDefault="002D70A6" w:rsidP="002D70A6">
      <w:pPr>
        <w:rPr>
          <w:rFonts w:asciiTheme="minorHAnsi" w:hAnsiTheme="minorHAnsi"/>
          <w:b/>
          <w:sz w:val="32"/>
          <w:szCs w:val="32"/>
        </w:rPr>
      </w:pPr>
    </w:p>
    <w:p w:rsidR="002D70A6" w:rsidRPr="002D70A6" w:rsidRDefault="002D70A6" w:rsidP="002D70A6">
      <w:pPr>
        <w:ind w:left="2160" w:right="-540" w:hanging="2160"/>
        <w:rPr>
          <w:rFonts w:asciiTheme="minorHAnsi" w:hAnsiTheme="minorHAnsi"/>
          <w:b/>
          <w:sz w:val="32"/>
          <w:szCs w:val="32"/>
        </w:rPr>
      </w:pPr>
      <w:r w:rsidRPr="002D70A6">
        <w:rPr>
          <w:rFonts w:asciiTheme="minorHAnsi" w:hAnsiTheme="minorHAnsi"/>
          <w:sz w:val="32"/>
          <w:szCs w:val="32"/>
        </w:rPr>
        <w:t>Adrese:</w:t>
      </w:r>
      <w:r>
        <w:rPr>
          <w:rFonts w:asciiTheme="minorHAnsi" w:hAnsiTheme="minorHAnsi"/>
          <w:sz w:val="32"/>
          <w:szCs w:val="32"/>
        </w:rPr>
        <w:tab/>
      </w:r>
      <w:r w:rsidRPr="002D70A6">
        <w:rPr>
          <w:rFonts w:asciiTheme="minorHAnsi" w:hAnsiTheme="minorHAnsi"/>
          <w:b/>
          <w:sz w:val="32"/>
          <w:szCs w:val="32"/>
        </w:rPr>
        <w:t xml:space="preserve">Slimnīcas ielā 5, Jēkabpilī </w:t>
      </w:r>
    </w:p>
    <w:p w:rsidR="002D70A6" w:rsidRPr="002D70A6" w:rsidRDefault="002D70A6" w:rsidP="002D70A6">
      <w:pPr>
        <w:rPr>
          <w:rFonts w:asciiTheme="minorHAnsi" w:hAnsiTheme="minorHAnsi"/>
          <w:b/>
          <w:sz w:val="32"/>
          <w:szCs w:val="32"/>
        </w:rPr>
      </w:pPr>
    </w:p>
    <w:p w:rsidR="002D70A6" w:rsidRPr="002D70A6" w:rsidRDefault="002D70A6" w:rsidP="002D70A6">
      <w:pPr>
        <w:rPr>
          <w:rFonts w:asciiTheme="minorHAnsi" w:hAnsiTheme="minorHAnsi"/>
          <w:b/>
          <w:sz w:val="32"/>
          <w:szCs w:val="32"/>
        </w:rPr>
      </w:pPr>
    </w:p>
    <w:p w:rsidR="002D70A6" w:rsidRPr="002D70A6" w:rsidRDefault="002D70A6" w:rsidP="002D70A6">
      <w:pPr>
        <w:rPr>
          <w:rFonts w:asciiTheme="minorHAnsi" w:hAnsiTheme="minorHAnsi"/>
          <w:b/>
          <w:sz w:val="32"/>
          <w:szCs w:val="32"/>
        </w:rPr>
      </w:pPr>
    </w:p>
    <w:p w:rsidR="002D70A6" w:rsidRPr="002D70A6" w:rsidRDefault="002D70A6" w:rsidP="002D70A6">
      <w:pPr>
        <w:ind w:left="2160" w:hanging="2160"/>
        <w:rPr>
          <w:rFonts w:asciiTheme="minorHAnsi" w:hAnsiTheme="minorHAnsi"/>
          <w:sz w:val="32"/>
          <w:szCs w:val="32"/>
        </w:rPr>
      </w:pPr>
      <w:r w:rsidRPr="002D70A6">
        <w:rPr>
          <w:rFonts w:asciiTheme="minorHAnsi" w:hAnsiTheme="minorHAnsi"/>
          <w:sz w:val="32"/>
          <w:szCs w:val="32"/>
        </w:rPr>
        <w:t>Pasūtītājs:</w:t>
      </w:r>
      <w:r w:rsidRPr="002D70A6">
        <w:rPr>
          <w:rFonts w:asciiTheme="minorHAnsi" w:hAnsiTheme="minorHAnsi"/>
          <w:sz w:val="32"/>
          <w:szCs w:val="32"/>
        </w:rPr>
        <w:tab/>
      </w:r>
      <w:r>
        <w:rPr>
          <w:rFonts w:asciiTheme="minorHAnsi" w:hAnsiTheme="minorHAnsi"/>
          <w:b/>
          <w:sz w:val="32"/>
          <w:szCs w:val="32"/>
        </w:rPr>
        <w:t xml:space="preserve">Jēkabpils pilsētas dome </w:t>
      </w:r>
    </w:p>
    <w:p w:rsidR="0042371D" w:rsidRDefault="0042371D">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Default="002D70A6" w:rsidP="002D70A6">
      <w:pPr>
        <w:jc w:val="center"/>
        <w:rPr>
          <w:rFonts w:asciiTheme="minorHAnsi" w:hAnsiTheme="minorHAnsi"/>
          <w:sz w:val="32"/>
          <w:szCs w:val="32"/>
        </w:rPr>
      </w:pPr>
      <w:r>
        <w:rPr>
          <w:rFonts w:asciiTheme="minorHAnsi" w:hAnsiTheme="minorHAnsi"/>
          <w:sz w:val="32"/>
          <w:szCs w:val="32"/>
        </w:rPr>
        <w:t>Daugavpils 2012</w:t>
      </w:r>
    </w:p>
    <w:p w:rsidR="002D70A6" w:rsidRDefault="002D70A6" w:rsidP="002D70A6">
      <w:pPr>
        <w:jc w:val="center"/>
        <w:rPr>
          <w:rFonts w:asciiTheme="minorHAnsi" w:hAnsiTheme="minorHAnsi"/>
          <w:sz w:val="32"/>
          <w:szCs w:val="32"/>
        </w:rPr>
      </w:pPr>
    </w:p>
    <w:p w:rsidR="0049421D" w:rsidRDefault="0049421D" w:rsidP="002D70A6">
      <w:pPr>
        <w:jc w:val="center"/>
        <w:rPr>
          <w:rFonts w:asciiTheme="minorHAnsi" w:hAnsiTheme="minorHAnsi"/>
          <w:sz w:val="32"/>
          <w:szCs w:val="32"/>
        </w:rPr>
      </w:pPr>
    </w:p>
    <w:p w:rsidR="002D70A6" w:rsidRPr="004E2C58" w:rsidRDefault="002D70A6" w:rsidP="002D70A6">
      <w:pPr>
        <w:jc w:val="center"/>
        <w:rPr>
          <w:rFonts w:asciiTheme="minorHAnsi" w:hAnsiTheme="minorHAnsi"/>
          <w:b/>
        </w:rPr>
      </w:pPr>
      <w:r w:rsidRPr="004E2C58">
        <w:rPr>
          <w:rFonts w:asciiTheme="minorHAnsi" w:hAnsiTheme="minorHAnsi"/>
          <w:b/>
        </w:rPr>
        <w:lastRenderedPageBreak/>
        <w:t>Satura rādītājs</w:t>
      </w:r>
    </w:p>
    <w:p w:rsidR="002D70A6" w:rsidRPr="004E2C58" w:rsidRDefault="002D70A6" w:rsidP="002D70A6">
      <w:pPr>
        <w:rPr>
          <w:rFonts w:asciiTheme="minorHAnsi" w:hAnsiTheme="minorHAnsi"/>
        </w:rPr>
      </w:pPr>
    </w:p>
    <w:tbl>
      <w:tblPr>
        <w:tblW w:w="0" w:type="auto"/>
        <w:tblInd w:w="108" w:type="dxa"/>
        <w:tblLook w:val="01E0" w:firstRow="1" w:lastRow="1" w:firstColumn="1" w:lastColumn="1" w:noHBand="0" w:noVBand="0"/>
      </w:tblPr>
      <w:tblGrid>
        <w:gridCol w:w="680"/>
        <w:gridCol w:w="6918"/>
        <w:gridCol w:w="816"/>
      </w:tblGrid>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1.</w:t>
            </w:r>
          </w:p>
        </w:tc>
        <w:tc>
          <w:tcPr>
            <w:tcW w:w="6918" w:type="dxa"/>
          </w:tcPr>
          <w:p w:rsidR="002D70A6" w:rsidRPr="004E2C58" w:rsidRDefault="002D70A6" w:rsidP="0049421D">
            <w:pPr>
              <w:rPr>
                <w:rFonts w:asciiTheme="minorHAnsi" w:hAnsiTheme="minorHAnsi"/>
              </w:rPr>
            </w:pPr>
            <w:r w:rsidRPr="004E2C58">
              <w:rPr>
                <w:rFonts w:asciiTheme="minorHAnsi" w:hAnsiTheme="minorHAnsi"/>
              </w:rPr>
              <w:t xml:space="preserve">Ugunsdrošības pasākumu </w:t>
            </w:r>
            <w:r w:rsidR="0049421D">
              <w:rPr>
                <w:rFonts w:asciiTheme="minorHAnsi" w:hAnsiTheme="minorHAnsi"/>
              </w:rPr>
              <w:t>pārskata</w:t>
            </w:r>
            <w:r w:rsidRPr="004E2C58">
              <w:rPr>
                <w:rFonts w:asciiTheme="minorHAnsi" w:hAnsiTheme="minorHAnsi"/>
              </w:rPr>
              <w:t xml:space="preserve"> mērķis.</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2.</w:t>
            </w:r>
          </w:p>
        </w:tc>
        <w:tc>
          <w:tcPr>
            <w:tcW w:w="6918" w:type="dxa"/>
          </w:tcPr>
          <w:p w:rsidR="002D70A6" w:rsidRPr="004E2C58" w:rsidRDefault="002D70A6" w:rsidP="009A3A33">
            <w:pPr>
              <w:rPr>
                <w:rFonts w:asciiTheme="minorHAnsi" w:hAnsiTheme="minorHAnsi"/>
              </w:rPr>
            </w:pPr>
            <w:r w:rsidRPr="004E2C58">
              <w:rPr>
                <w:rFonts w:asciiTheme="minorHAnsi" w:hAnsiTheme="minorHAnsi"/>
              </w:rPr>
              <w:t>Normatīvie akti.</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3.</w:t>
            </w:r>
          </w:p>
        </w:tc>
        <w:tc>
          <w:tcPr>
            <w:tcW w:w="6918" w:type="dxa"/>
          </w:tcPr>
          <w:p w:rsidR="002D70A6" w:rsidRPr="004E2C58" w:rsidRDefault="002D70A6" w:rsidP="009A3A33">
            <w:pPr>
              <w:rPr>
                <w:rFonts w:asciiTheme="minorHAnsi" w:hAnsiTheme="minorHAnsi"/>
              </w:rPr>
            </w:pPr>
            <w:r w:rsidRPr="004E2C58">
              <w:rPr>
                <w:rFonts w:asciiTheme="minorHAnsi" w:hAnsiTheme="minorHAnsi"/>
              </w:rPr>
              <w:t>Ģenerālplāna ugunsdrošības risinājumi.</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4.</w:t>
            </w:r>
          </w:p>
        </w:tc>
        <w:tc>
          <w:tcPr>
            <w:tcW w:w="6918" w:type="dxa"/>
          </w:tcPr>
          <w:p w:rsidR="002D70A6" w:rsidRPr="004E2C58" w:rsidRDefault="002D70A6" w:rsidP="009A3A33">
            <w:pPr>
              <w:pStyle w:val="Galvene"/>
              <w:rPr>
                <w:rFonts w:asciiTheme="minorHAnsi" w:hAnsiTheme="minorHAnsi"/>
              </w:rPr>
            </w:pPr>
            <w:r w:rsidRPr="004E2C58">
              <w:rPr>
                <w:rFonts w:asciiTheme="minorHAnsi" w:hAnsiTheme="minorHAnsi"/>
              </w:rPr>
              <w:t>Būvobjekta raksturojums un ugunsbīstamība, ugunsdzēsības un glābšanas darbu nodrošinājums.</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5.</w:t>
            </w:r>
          </w:p>
        </w:tc>
        <w:tc>
          <w:tcPr>
            <w:tcW w:w="6918" w:type="dxa"/>
          </w:tcPr>
          <w:p w:rsidR="002D70A6" w:rsidRPr="004E2C58" w:rsidRDefault="002D70A6" w:rsidP="009A3A33">
            <w:pPr>
              <w:pStyle w:val="Galvene"/>
              <w:rPr>
                <w:rFonts w:asciiTheme="minorHAnsi" w:hAnsiTheme="minorHAnsi"/>
              </w:rPr>
            </w:pPr>
            <w:r w:rsidRPr="004E2C58">
              <w:rPr>
                <w:rFonts w:asciiTheme="minorHAnsi" w:hAnsiTheme="minorHAnsi"/>
              </w:rPr>
              <w:t xml:space="preserve">Ugunsbīstamības risku izvērtēšana un ugunsbīstamo zonu apraksts, telpu </w:t>
            </w:r>
            <w:proofErr w:type="spellStart"/>
            <w:r w:rsidRPr="004E2C58">
              <w:rPr>
                <w:rFonts w:asciiTheme="minorHAnsi" w:hAnsiTheme="minorHAnsi"/>
              </w:rPr>
              <w:t>ugunsslodze</w:t>
            </w:r>
            <w:proofErr w:type="spellEnd"/>
            <w:r w:rsidRPr="004E2C58">
              <w:rPr>
                <w:rFonts w:asciiTheme="minorHAnsi" w:hAnsiTheme="minorHAnsi"/>
              </w:rPr>
              <w:t>.</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pStyle w:val="Galvene"/>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6.</w:t>
            </w:r>
          </w:p>
        </w:tc>
        <w:tc>
          <w:tcPr>
            <w:tcW w:w="6918" w:type="dxa"/>
          </w:tcPr>
          <w:p w:rsidR="002D70A6" w:rsidRPr="004E2C58" w:rsidRDefault="002D70A6" w:rsidP="009A3A33">
            <w:pPr>
              <w:pStyle w:val="Galvene"/>
              <w:rPr>
                <w:rFonts w:asciiTheme="minorHAnsi" w:hAnsiTheme="minorHAnsi"/>
              </w:rPr>
            </w:pPr>
            <w:r w:rsidRPr="004E2C58">
              <w:rPr>
                <w:rFonts w:asciiTheme="minorHAnsi" w:hAnsiTheme="minorHAnsi"/>
              </w:rPr>
              <w:t>Ugunsdrošības prasības plānojuma risinājumiem un būvkonstrukcijām.</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7.</w:t>
            </w:r>
          </w:p>
        </w:tc>
        <w:tc>
          <w:tcPr>
            <w:tcW w:w="6918" w:type="dxa"/>
          </w:tcPr>
          <w:p w:rsidR="002D70A6" w:rsidRPr="004E2C58" w:rsidRDefault="002D70A6" w:rsidP="009A3A33">
            <w:pPr>
              <w:suppressAutoHyphens/>
              <w:rPr>
                <w:rFonts w:asciiTheme="minorHAnsi" w:hAnsiTheme="minorHAnsi"/>
              </w:rPr>
            </w:pPr>
            <w:r w:rsidRPr="004E2C58">
              <w:rPr>
                <w:rFonts w:asciiTheme="minorHAnsi" w:hAnsiTheme="minorHAnsi"/>
                <w:bCs/>
              </w:rPr>
              <w:t>Ārsienu konstrukciju ugunsizturības robežas un būvizstrādājumu ugunsreakcijas klases.</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r w:rsidRPr="004E2C58">
              <w:rPr>
                <w:rFonts w:asciiTheme="minorHAnsi" w:hAnsiTheme="minorHAnsi"/>
              </w:rPr>
              <w:t>8.</w:t>
            </w:r>
          </w:p>
        </w:tc>
        <w:tc>
          <w:tcPr>
            <w:tcW w:w="6918" w:type="dxa"/>
          </w:tcPr>
          <w:p w:rsidR="002D70A6" w:rsidRPr="004E2C58" w:rsidRDefault="002D70A6" w:rsidP="009A3A33">
            <w:pPr>
              <w:rPr>
                <w:rFonts w:asciiTheme="minorHAnsi" w:hAnsiTheme="minorHAnsi"/>
              </w:rPr>
            </w:pPr>
            <w:r w:rsidRPr="004E2C58">
              <w:rPr>
                <w:rFonts w:asciiTheme="minorHAnsi" w:hAnsiTheme="minorHAnsi"/>
              </w:rPr>
              <w:t xml:space="preserve"> Zibensaizsardzība.</w:t>
            </w:r>
          </w:p>
        </w:tc>
        <w:tc>
          <w:tcPr>
            <w:tcW w:w="816" w:type="dxa"/>
          </w:tcPr>
          <w:p w:rsidR="002D70A6" w:rsidRPr="004E2C58" w:rsidRDefault="002D70A6" w:rsidP="009A3A33">
            <w:pPr>
              <w:jc w:val="center"/>
              <w:rPr>
                <w:rFonts w:asciiTheme="minorHAnsi" w:hAnsiTheme="minorHAnsi"/>
              </w:rPr>
            </w:pPr>
          </w:p>
        </w:tc>
      </w:tr>
      <w:tr w:rsidR="002D70A6" w:rsidRPr="004E2C58" w:rsidTr="002D70A6">
        <w:tc>
          <w:tcPr>
            <w:tcW w:w="680" w:type="dxa"/>
          </w:tcPr>
          <w:p w:rsidR="002D70A6" w:rsidRPr="004E2C58" w:rsidRDefault="002D70A6" w:rsidP="009A3A33">
            <w:pPr>
              <w:rPr>
                <w:rFonts w:asciiTheme="minorHAnsi" w:hAnsiTheme="minorHAnsi"/>
              </w:rPr>
            </w:pPr>
          </w:p>
        </w:tc>
        <w:tc>
          <w:tcPr>
            <w:tcW w:w="6918" w:type="dxa"/>
          </w:tcPr>
          <w:p w:rsidR="002D70A6" w:rsidRPr="004E2C58" w:rsidRDefault="002D70A6" w:rsidP="009A3A33">
            <w:pPr>
              <w:rPr>
                <w:rFonts w:asciiTheme="minorHAnsi" w:hAnsiTheme="minorHAnsi"/>
              </w:rPr>
            </w:pPr>
          </w:p>
        </w:tc>
        <w:tc>
          <w:tcPr>
            <w:tcW w:w="816" w:type="dxa"/>
          </w:tcPr>
          <w:p w:rsidR="002D70A6" w:rsidRPr="004E2C58" w:rsidRDefault="002D70A6" w:rsidP="009A3A33">
            <w:pPr>
              <w:jc w:val="center"/>
              <w:rPr>
                <w:rFonts w:asciiTheme="minorHAnsi" w:hAnsiTheme="minorHAnsi"/>
              </w:rPr>
            </w:pPr>
          </w:p>
        </w:tc>
      </w:tr>
    </w:tbl>
    <w:p w:rsidR="002D70A6" w:rsidRPr="004E2C58" w:rsidRDefault="002D70A6" w:rsidP="002D70A6">
      <w:pPr>
        <w:pStyle w:val="Virsraksts1"/>
        <w:tabs>
          <w:tab w:val="num" w:pos="0"/>
        </w:tabs>
        <w:suppressAutoHyphens/>
        <w:ind w:right="-360"/>
        <w:jc w:val="left"/>
        <w:rPr>
          <w:rFonts w:asciiTheme="minorHAnsi" w:hAnsiTheme="minorHAnsi"/>
          <w:szCs w:val="28"/>
        </w:rPr>
      </w:pPr>
      <w:r w:rsidRPr="004E2C58">
        <w:rPr>
          <w:rFonts w:asciiTheme="minorHAnsi" w:hAnsiTheme="minorHAnsi"/>
          <w:szCs w:val="28"/>
        </w:rPr>
        <w:t xml:space="preserve">1.Ugunsdrošības </w:t>
      </w:r>
      <w:r w:rsidR="0049421D">
        <w:rPr>
          <w:rFonts w:asciiTheme="minorHAnsi" w:hAnsiTheme="minorHAnsi"/>
          <w:szCs w:val="28"/>
        </w:rPr>
        <w:t>pasākumu pārskata</w:t>
      </w:r>
      <w:proofErr w:type="gramStart"/>
      <w:r w:rsidR="0049421D">
        <w:rPr>
          <w:rFonts w:asciiTheme="minorHAnsi" w:hAnsiTheme="minorHAnsi"/>
          <w:szCs w:val="28"/>
        </w:rPr>
        <w:t xml:space="preserve"> </w:t>
      </w:r>
      <w:r w:rsidRPr="004E2C58">
        <w:rPr>
          <w:rFonts w:asciiTheme="minorHAnsi" w:hAnsiTheme="minorHAnsi"/>
          <w:szCs w:val="28"/>
        </w:rPr>
        <w:t xml:space="preserve"> </w:t>
      </w:r>
      <w:proofErr w:type="gramEnd"/>
      <w:r w:rsidRPr="004E2C58">
        <w:rPr>
          <w:rFonts w:asciiTheme="minorHAnsi" w:hAnsiTheme="minorHAnsi"/>
          <w:szCs w:val="28"/>
        </w:rPr>
        <w:t>mērķis.</w:t>
      </w:r>
    </w:p>
    <w:p w:rsidR="002D70A6" w:rsidRPr="004E2C58" w:rsidRDefault="002D70A6" w:rsidP="002D70A6">
      <w:pPr>
        <w:ind w:right="-360" w:firstLine="720"/>
        <w:jc w:val="both"/>
        <w:rPr>
          <w:rFonts w:asciiTheme="minorHAnsi" w:hAnsiTheme="minorHAnsi"/>
        </w:rPr>
      </w:pPr>
    </w:p>
    <w:p w:rsidR="002D70A6" w:rsidRPr="004E2C58" w:rsidRDefault="002D70A6" w:rsidP="002D70A6">
      <w:pPr>
        <w:ind w:right="-360" w:firstLine="708"/>
        <w:jc w:val="both"/>
        <w:rPr>
          <w:rFonts w:asciiTheme="minorHAnsi" w:hAnsiTheme="minorHAnsi"/>
        </w:rPr>
      </w:pPr>
      <w:r w:rsidRPr="004E2C58">
        <w:rPr>
          <w:rFonts w:asciiTheme="minorHAnsi" w:hAnsiTheme="minorHAnsi"/>
        </w:rPr>
        <w:t>Šis ugunsdrošības tehnisko risinājumu</w:t>
      </w:r>
      <w:r w:rsidRPr="004E2C58">
        <w:rPr>
          <w:rFonts w:asciiTheme="minorHAnsi" w:hAnsiTheme="minorHAnsi"/>
          <w:b/>
          <w:bCs/>
        </w:rPr>
        <w:t xml:space="preserve"> </w:t>
      </w:r>
      <w:r w:rsidRPr="004E2C58">
        <w:rPr>
          <w:rFonts w:asciiTheme="minorHAnsi" w:hAnsiTheme="minorHAnsi"/>
        </w:rPr>
        <w:t>apraksts (turpmāk tekstā – apraksts) izstrādāts saskaņā ar 2012.gada 15. jūnija Jēkabpils pilsētas būvvaldes Plānošanas arhitektūras uzdevuma Nr.2-2.1/12/57 un pasūtītāja izsniegtā</w:t>
      </w:r>
      <w:proofErr w:type="gramStart"/>
      <w:r w:rsidRPr="004E2C58">
        <w:rPr>
          <w:rFonts w:asciiTheme="minorHAnsi" w:hAnsiTheme="minorHAnsi"/>
        </w:rPr>
        <w:t xml:space="preserve">  </w:t>
      </w:r>
      <w:proofErr w:type="gramEnd"/>
      <w:r w:rsidRPr="004E2C58">
        <w:rPr>
          <w:rFonts w:asciiTheme="minorHAnsi" w:hAnsiTheme="minorHAnsi"/>
        </w:rPr>
        <w:t>Projektēšanas uzdevuma prasībām.</w:t>
      </w:r>
    </w:p>
    <w:p w:rsidR="002D70A6" w:rsidRPr="004E2C58" w:rsidRDefault="002D70A6" w:rsidP="002D70A6">
      <w:pPr>
        <w:ind w:right="-360" w:firstLine="708"/>
        <w:jc w:val="both"/>
        <w:rPr>
          <w:rFonts w:asciiTheme="minorHAnsi" w:hAnsiTheme="minorHAnsi"/>
        </w:rPr>
      </w:pPr>
      <w:r w:rsidRPr="004E2C58">
        <w:rPr>
          <w:rFonts w:asciiTheme="minorHAnsi" w:hAnsiTheme="minorHAnsi"/>
        </w:rPr>
        <w:t>Renovējamais objekts – Jēkabpils 3. Vidusskolas vecā mācību korpusa ēka atrodas Slimnīcas ielā Jēkabpilī.</w:t>
      </w:r>
    </w:p>
    <w:p w:rsidR="002D70A6" w:rsidRPr="004E2C58" w:rsidRDefault="002D70A6" w:rsidP="002D70A6">
      <w:pPr>
        <w:pStyle w:val="Pamattekstaatkpe2"/>
        <w:spacing w:after="0" w:line="240" w:lineRule="auto"/>
        <w:ind w:left="0" w:right="-360" w:firstLine="708"/>
        <w:jc w:val="both"/>
        <w:rPr>
          <w:rFonts w:asciiTheme="minorHAnsi" w:hAnsiTheme="minorHAnsi"/>
          <w:lang w:eastAsia="ru-RU"/>
        </w:rPr>
      </w:pPr>
      <w:r w:rsidRPr="004E2C58">
        <w:rPr>
          <w:rFonts w:asciiTheme="minorHAnsi" w:hAnsiTheme="minorHAnsi"/>
        </w:rPr>
        <w:t>Apraksta</w:t>
      </w:r>
      <w:r w:rsidRPr="004E2C58">
        <w:rPr>
          <w:rFonts w:asciiTheme="minorHAnsi" w:hAnsiTheme="minorHAnsi"/>
          <w:lang w:eastAsia="ru-RU"/>
        </w:rPr>
        <w:t xml:space="preserve"> mērķis ir aprakstīt būvprojekta ugunsdrošības risinājumus un pasākumus, kas paredzēti, lai nodrošinātu renovējamā būvobjekta ugunsaizsardzību saskaņā ar Latvijas Republikas spēkā esošo normatīvo aktu prasībām un būvprojektēšanai piemērojamo standartu ugunsdrošības prasībām. A</w:t>
      </w:r>
      <w:r w:rsidRPr="004E2C58">
        <w:rPr>
          <w:rFonts w:asciiTheme="minorHAnsi" w:hAnsiTheme="minorHAnsi"/>
        </w:rPr>
        <w:t xml:space="preserve">praksts </w:t>
      </w:r>
      <w:r w:rsidRPr="004E2C58">
        <w:rPr>
          <w:rFonts w:asciiTheme="minorHAnsi" w:hAnsiTheme="minorHAnsi"/>
          <w:lang w:eastAsia="ru-RU"/>
        </w:rPr>
        <w:t xml:space="preserve">ietver būtiskās ugunsdrošības prasības attiecībā uz </w:t>
      </w:r>
      <w:proofErr w:type="spellStart"/>
      <w:r w:rsidRPr="004E2C58">
        <w:rPr>
          <w:rFonts w:asciiTheme="minorHAnsi" w:hAnsiTheme="minorHAnsi"/>
          <w:lang w:eastAsia="ru-RU"/>
        </w:rPr>
        <w:t>reknovējamā</w:t>
      </w:r>
      <w:proofErr w:type="spellEnd"/>
      <w:r w:rsidRPr="004E2C58">
        <w:rPr>
          <w:rFonts w:asciiTheme="minorHAnsi" w:hAnsiTheme="minorHAnsi"/>
          <w:lang w:eastAsia="ru-RU"/>
        </w:rPr>
        <w:t xml:space="preserve"> būvobjekta nesošo konstrukciju ugunsizturību un degtspējas grupām, pasākumiem uguns un dūmu izplatīšanas ierobežošanai, ēkas sadalīšanu ugunsdrošības nodalījumos, ugunsdrošo šķēršļu izbūvi, prasībām evakuācijas ceļiem un izejām, ugunsaizsardzības sistēmu ierīkošanai, </w:t>
      </w:r>
      <w:r w:rsidRPr="004E2C58">
        <w:rPr>
          <w:rFonts w:asciiTheme="minorHAnsi" w:hAnsiTheme="minorHAnsi"/>
          <w:lang w:eastAsia="ru-RU"/>
        </w:rPr>
        <w:lastRenderedPageBreak/>
        <w:t>ugunsdzēsības un glābšanas darbu nodrošināšanai u.c. ugunsdrošības prasības. A</w:t>
      </w:r>
      <w:r w:rsidRPr="004E2C58">
        <w:rPr>
          <w:rFonts w:asciiTheme="minorHAnsi" w:hAnsiTheme="minorHAnsi"/>
        </w:rPr>
        <w:t>prakst</w:t>
      </w:r>
      <w:r w:rsidRPr="004E2C58">
        <w:rPr>
          <w:rFonts w:asciiTheme="minorHAnsi" w:hAnsiTheme="minorHAnsi"/>
          <w:lang w:eastAsia="ru-RU"/>
        </w:rPr>
        <w:t>ā minētie ugunsdrošības pasākumi ir ietverti būvprojektā.</w:t>
      </w:r>
    </w:p>
    <w:p w:rsidR="002D70A6" w:rsidRPr="004E2C58" w:rsidRDefault="002D70A6" w:rsidP="002D70A6">
      <w:pPr>
        <w:pStyle w:val="Pamattekstaatkpe2"/>
        <w:suppressAutoHyphens/>
        <w:spacing w:after="0" w:line="240" w:lineRule="auto"/>
        <w:ind w:right="-360"/>
        <w:jc w:val="both"/>
        <w:rPr>
          <w:rFonts w:asciiTheme="minorHAnsi" w:hAnsiTheme="minorHAnsi"/>
          <w:lang w:eastAsia="ar-SA"/>
        </w:rPr>
      </w:pPr>
      <w:r w:rsidRPr="004E2C58">
        <w:rPr>
          <w:rFonts w:asciiTheme="minorHAnsi" w:hAnsiTheme="minorHAnsi"/>
          <w:lang w:eastAsia="ar-SA"/>
        </w:rPr>
        <w:t>Aprakstā iekļauti arī būtiskie ugunsdrošības pasākumi būvobjekta telpu ekspluatācijas stadijā.</w:t>
      </w:r>
    </w:p>
    <w:p w:rsidR="002D70A6" w:rsidRPr="004E2C58" w:rsidRDefault="002D70A6" w:rsidP="002D70A6">
      <w:pPr>
        <w:ind w:right="-360" w:firstLine="708"/>
        <w:jc w:val="both"/>
        <w:rPr>
          <w:rFonts w:asciiTheme="minorHAnsi" w:hAnsiTheme="minorHAnsi"/>
        </w:rPr>
      </w:pPr>
      <w:r w:rsidRPr="004E2C58">
        <w:rPr>
          <w:rFonts w:asciiTheme="minorHAnsi" w:hAnsiTheme="minorHAnsi"/>
        </w:rPr>
        <w:t xml:space="preserve">Saskaņā ar </w:t>
      </w:r>
      <w:r w:rsidRPr="004E2C58">
        <w:rPr>
          <w:rFonts w:asciiTheme="minorHAnsi" w:hAnsiTheme="minorHAnsi"/>
          <w:bCs/>
        </w:rPr>
        <w:t xml:space="preserve">Latvijas būvnormatīvu LBN 006-00 „Būtiskās prasības būvēm” ēkas rekonstruējamie darbi un teritorijas labiekārtošana </w:t>
      </w:r>
      <w:r w:rsidRPr="004E2C58">
        <w:rPr>
          <w:rFonts w:asciiTheme="minorHAnsi" w:hAnsiTheme="minorHAnsi"/>
        </w:rPr>
        <w:t>projektēta tā, lai ugunsgrēka vai avāriju gadījumā:</w:t>
      </w:r>
    </w:p>
    <w:p w:rsidR="002D70A6" w:rsidRPr="004E2C58" w:rsidRDefault="002D70A6" w:rsidP="002D70A6">
      <w:pPr>
        <w:pStyle w:val="naisf"/>
        <w:numPr>
          <w:ilvl w:val="0"/>
          <w:numId w:val="1"/>
        </w:numPr>
        <w:tabs>
          <w:tab w:val="num" w:pos="360"/>
        </w:tabs>
        <w:spacing w:before="0" w:beforeAutospacing="0" w:after="0" w:afterAutospacing="0"/>
        <w:ind w:left="360" w:right="-360"/>
        <w:jc w:val="both"/>
        <w:rPr>
          <w:rFonts w:asciiTheme="minorHAnsi" w:hAnsiTheme="minorHAnsi"/>
          <w:sz w:val="28"/>
          <w:szCs w:val="28"/>
          <w:lang w:val="lv-LV"/>
        </w:rPr>
      </w:pPr>
      <w:r w:rsidRPr="004E2C58">
        <w:rPr>
          <w:rFonts w:asciiTheme="minorHAnsi" w:hAnsiTheme="minorHAnsi"/>
          <w:sz w:val="28"/>
          <w:szCs w:val="28"/>
          <w:lang w:val="lv-LV"/>
        </w:rPr>
        <w:t>tās noteiktu laiku saglabātu nestspēju;</w:t>
      </w:r>
    </w:p>
    <w:p w:rsidR="002D70A6" w:rsidRPr="004E2C58" w:rsidRDefault="002D70A6" w:rsidP="002D70A6">
      <w:pPr>
        <w:pStyle w:val="naisf"/>
        <w:numPr>
          <w:ilvl w:val="0"/>
          <w:numId w:val="1"/>
        </w:numPr>
        <w:tabs>
          <w:tab w:val="num" w:pos="360"/>
        </w:tabs>
        <w:spacing w:before="0" w:beforeAutospacing="0" w:after="0" w:afterAutospacing="0"/>
        <w:ind w:left="360" w:right="-360"/>
        <w:jc w:val="both"/>
        <w:rPr>
          <w:rFonts w:asciiTheme="minorHAnsi" w:hAnsiTheme="minorHAnsi"/>
          <w:sz w:val="28"/>
          <w:szCs w:val="28"/>
          <w:lang w:val="lv-LV"/>
        </w:rPr>
      </w:pPr>
      <w:r w:rsidRPr="004E2C58">
        <w:rPr>
          <w:rFonts w:asciiTheme="minorHAnsi" w:hAnsiTheme="minorHAnsi"/>
          <w:sz w:val="28"/>
          <w:szCs w:val="28"/>
          <w:lang w:val="lv-LV"/>
        </w:rPr>
        <w:t>ierobežotu uguns un dūmu izraisīšanos (rašanos) un izplatīšanos būvē;</w:t>
      </w:r>
    </w:p>
    <w:p w:rsidR="002D70A6" w:rsidRPr="004E2C58" w:rsidRDefault="002D70A6" w:rsidP="002D70A6">
      <w:pPr>
        <w:pStyle w:val="naisf"/>
        <w:numPr>
          <w:ilvl w:val="0"/>
          <w:numId w:val="1"/>
        </w:numPr>
        <w:tabs>
          <w:tab w:val="num" w:pos="360"/>
        </w:tabs>
        <w:spacing w:before="0" w:beforeAutospacing="0" w:after="0" w:afterAutospacing="0"/>
        <w:ind w:left="360" w:right="-360"/>
        <w:jc w:val="both"/>
        <w:rPr>
          <w:rFonts w:asciiTheme="minorHAnsi" w:hAnsiTheme="minorHAnsi"/>
          <w:sz w:val="28"/>
          <w:szCs w:val="28"/>
          <w:lang w:val="lv-LV"/>
        </w:rPr>
      </w:pPr>
      <w:r w:rsidRPr="004E2C58">
        <w:rPr>
          <w:rFonts w:asciiTheme="minorHAnsi" w:hAnsiTheme="minorHAnsi"/>
          <w:sz w:val="28"/>
          <w:szCs w:val="28"/>
          <w:lang w:val="lv-LV"/>
        </w:rPr>
        <w:t>neradītu uguns izplatīšanās draudus blakus esošajām būvēm;</w:t>
      </w:r>
    </w:p>
    <w:p w:rsidR="002D70A6" w:rsidRPr="004E2C58" w:rsidRDefault="002D70A6" w:rsidP="002D70A6">
      <w:pPr>
        <w:pStyle w:val="naisf"/>
        <w:numPr>
          <w:ilvl w:val="0"/>
          <w:numId w:val="1"/>
        </w:numPr>
        <w:tabs>
          <w:tab w:val="num" w:pos="360"/>
        </w:tabs>
        <w:spacing w:before="0" w:beforeAutospacing="0" w:after="0" w:afterAutospacing="0"/>
        <w:ind w:left="360" w:right="-360"/>
        <w:jc w:val="both"/>
        <w:rPr>
          <w:rFonts w:asciiTheme="minorHAnsi" w:hAnsiTheme="minorHAnsi"/>
          <w:sz w:val="28"/>
          <w:szCs w:val="28"/>
          <w:lang w:val="lv-LV"/>
        </w:rPr>
      </w:pPr>
      <w:r w:rsidRPr="004E2C58">
        <w:rPr>
          <w:rFonts w:asciiTheme="minorHAnsi" w:hAnsiTheme="minorHAnsi"/>
          <w:sz w:val="28"/>
          <w:szCs w:val="28"/>
          <w:lang w:val="lv-LV"/>
        </w:rPr>
        <w:t>būvē esošie cilvēki varētu būvi operatīvi atstāt, tikt evakuēti vai izglābti citādi;</w:t>
      </w:r>
    </w:p>
    <w:p w:rsidR="002D70A6" w:rsidRPr="004E2C58" w:rsidRDefault="002D70A6" w:rsidP="002D70A6">
      <w:pPr>
        <w:pStyle w:val="naisf"/>
        <w:numPr>
          <w:ilvl w:val="0"/>
          <w:numId w:val="1"/>
        </w:numPr>
        <w:tabs>
          <w:tab w:val="num" w:pos="360"/>
        </w:tabs>
        <w:spacing w:before="0" w:beforeAutospacing="0" w:after="0" w:afterAutospacing="0"/>
        <w:ind w:left="360" w:right="-360"/>
        <w:jc w:val="both"/>
        <w:rPr>
          <w:rFonts w:asciiTheme="minorHAnsi" w:hAnsiTheme="minorHAnsi"/>
          <w:sz w:val="28"/>
          <w:szCs w:val="28"/>
          <w:lang w:val="lv-LV"/>
        </w:rPr>
      </w:pPr>
      <w:r w:rsidRPr="004E2C58">
        <w:rPr>
          <w:rFonts w:asciiTheme="minorHAnsi" w:hAnsiTheme="minorHAnsi"/>
          <w:sz w:val="28"/>
          <w:szCs w:val="28"/>
          <w:lang w:val="lv-LV"/>
        </w:rPr>
        <w:t>neradītu neparedzamus draudus ugunsdzēsības un glābšanas dienesta darbībai un nodrošinātu iespēju efektīvi veikt ugunsdzēsības un glābšanas pasākumus.</w:t>
      </w:r>
    </w:p>
    <w:p w:rsidR="002D70A6" w:rsidRPr="004E2C58" w:rsidRDefault="002D70A6" w:rsidP="002D70A6">
      <w:pPr>
        <w:ind w:right="-360"/>
        <w:jc w:val="both"/>
        <w:rPr>
          <w:rFonts w:asciiTheme="minorHAnsi" w:hAnsiTheme="minorHAnsi"/>
        </w:rPr>
      </w:pPr>
    </w:p>
    <w:p w:rsidR="002D70A6" w:rsidRPr="004E2C58" w:rsidRDefault="002D70A6" w:rsidP="002D70A6">
      <w:pPr>
        <w:pStyle w:val="Virsraksts1"/>
        <w:tabs>
          <w:tab w:val="num" w:pos="0"/>
        </w:tabs>
        <w:suppressAutoHyphens/>
        <w:ind w:right="-360"/>
        <w:jc w:val="both"/>
        <w:rPr>
          <w:rFonts w:asciiTheme="minorHAnsi" w:hAnsiTheme="minorHAnsi"/>
          <w:szCs w:val="28"/>
        </w:rPr>
      </w:pPr>
      <w:r w:rsidRPr="004E2C58">
        <w:rPr>
          <w:rFonts w:asciiTheme="minorHAnsi" w:hAnsiTheme="minorHAnsi"/>
          <w:szCs w:val="28"/>
        </w:rPr>
        <w:t>2.Normatīvie akti.</w:t>
      </w:r>
    </w:p>
    <w:p w:rsidR="002D70A6" w:rsidRPr="004E2C58" w:rsidRDefault="002D70A6" w:rsidP="002D70A6">
      <w:pPr>
        <w:rPr>
          <w:rFonts w:asciiTheme="minorHAnsi" w:hAnsiTheme="minorHAnsi"/>
          <w:lang w:eastAsia="en-US"/>
        </w:rPr>
      </w:pPr>
    </w:p>
    <w:p w:rsidR="002D70A6" w:rsidRPr="004E2C58" w:rsidRDefault="002D70A6" w:rsidP="002D70A6">
      <w:pPr>
        <w:ind w:right="-360" w:firstLine="708"/>
        <w:jc w:val="both"/>
        <w:rPr>
          <w:rFonts w:asciiTheme="minorHAnsi" w:hAnsiTheme="minorHAnsi"/>
        </w:rPr>
      </w:pPr>
      <w:r w:rsidRPr="004E2C58">
        <w:rPr>
          <w:rFonts w:asciiTheme="minorHAnsi" w:hAnsiTheme="minorHAnsi"/>
        </w:rPr>
        <w:t>Saskaņā ar Būvniecības likuma, Vispārīgo būvnoteikumu, kā arī būvobjekta pasūtītāja projektēšanas uzdevuma un Jēkabpils pilsētas būvvaldes rekonstruējamā objekta plānošanas un arhitektūras uzdevuma prasībām, būvprojekta ugunsdrošības risinājumi projektēti atbilstoši Latvijas būvnormatīvu, kā arī citu spēkā esošo normatīvo aktu, tehnisko noteikumu, direktīvu un starptautisko standartu prasībām.</w:t>
      </w:r>
    </w:p>
    <w:p w:rsidR="002D70A6" w:rsidRPr="004E2C58" w:rsidRDefault="002D70A6" w:rsidP="002D70A6">
      <w:pPr>
        <w:ind w:right="-360" w:firstLine="720"/>
        <w:jc w:val="both"/>
        <w:rPr>
          <w:rFonts w:asciiTheme="minorHAnsi" w:hAnsiTheme="minorHAnsi"/>
        </w:rPr>
      </w:pPr>
      <w:r w:rsidRPr="004E2C58">
        <w:rPr>
          <w:rFonts w:asciiTheme="minorHAnsi" w:hAnsiTheme="minorHAnsi"/>
        </w:rPr>
        <w:t xml:space="preserve">Ugunsdrošības pasākumu aprakstā pielietoti šādi Latvijā spēkā esošie būvnormatīvi, ES dalībvalstu nacionālie standarti, tehniskie noteikumi u.c. normatīvie akti, kas nosaka ugunsdrošības prasības projektējamajam būvobjektam un tā </w:t>
      </w:r>
      <w:proofErr w:type="spellStart"/>
      <w:r w:rsidRPr="004E2C58">
        <w:rPr>
          <w:rFonts w:asciiTheme="minorHAnsi" w:hAnsiTheme="minorHAnsi"/>
        </w:rPr>
        <w:t>inženiersistēmām</w:t>
      </w:r>
      <w:proofErr w:type="spellEnd"/>
      <w:r w:rsidRPr="004E2C58">
        <w:rPr>
          <w:rFonts w:asciiTheme="minorHAnsi" w:hAnsiTheme="minorHAnsi"/>
        </w:rPr>
        <w:t>:</w:t>
      </w:r>
      <w:r w:rsidRPr="004E2C58">
        <w:rPr>
          <w:rFonts w:asciiTheme="minorHAnsi" w:hAnsiTheme="minorHAnsi"/>
        </w:rPr>
        <w:tab/>
      </w:r>
    </w:p>
    <w:p w:rsidR="002D70A6" w:rsidRPr="004E2C58" w:rsidRDefault="002D70A6" w:rsidP="002D70A6">
      <w:pPr>
        <w:numPr>
          <w:ilvl w:val="0"/>
          <w:numId w:val="2"/>
        </w:numPr>
        <w:suppressAutoHyphens/>
        <w:ind w:right="-360"/>
        <w:jc w:val="both"/>
        <w:rPr>
          <w:rFonts w:asciiTheme="minorHAnsi" w:hAnsiTheme="minorHAnsi"/>
        </w:rPr>
      </w:pPr>
      <w:r w:rsidRPr="004E2C58">
        <w:rPr>
          <w:rFonts w:asciiTheme="minorHAnsi" w:hAnsiTheme="minorHAnsi"/>
        </w:rPr>
        <w:t>Vispārīgie būvnoteikumi;</w:t>
      </w:r>
    </w:p>
    <w:p w:rsidR="002D70A6" w:rsidRPr="004E2C58" w:rsidRDefault="002D70A6" w:rsidP="002D70A6">
      <w:pPr>
        <w:widowControl w:val="0"/>
        <w:numPr>
          <w:ilvl w:val="0"/>
          <w:numId w:val="2"/>
        </w:numPr>
        <w:shd w:val="clear" w:color="auto" w:fill="FFFFFF"/>
        <w:autoSpaceDE w:val="0"/>
        <w:autoSpaceDN w:val="0"/>
        <w:adjustRightInd w:val="0"/>
        <w:spacing w:line="319" w:lineRule="exact"/>
        <w:jc w:val="both"/>
        <w:rPr>
          <w:rFonts w:asciiTheme="minorHAnsi" w:hAnsiTheme="minorHAnsi"/>
        </w:rPr>
      </w:pPr>
      <w:r w:rsidRPr="004E2C58">
        <w:rPr>
          <w:rFonts w:asciiTheme="minorHAnsi" w:hAnsiTheme="minorHAnsi"/>
          <w:spacing w:val="-2"/>
        </w:rPr>
        <w:t>LBN 006-00 „Būtiskas prasības būvēm”;</w:t>
      </w:r>
    </w:p>
    <w:p w:rsidR="002D70A6" w:rsidRPr="004E2C58" w:rsidRDefault="002D70A6" w:rsidP="002D70A6">
      <w:pPr>
        <w:widowControl w:val="0"/>
        <w:numPr>
          <w:ilvl w:val="0"/>
          <w:numId w:val="2"/>
        </w:numPr>
        <w:shd w:val="clear" w:color="auto" w:fill="FFFFFF"/>
        <w:autoSpaceDE w:val="0"/>
        <w:autoSpaceDN w:val="0"/>
        <w:adjustRightInd w:val="0"/>
        <w:spacing w:line="319" w:lineRule="exact"/>
        <w:jc w:val="both"/>
        <w:rPr>
          <w:rFonts w:asciiTheme="minorHAnsi" w:hAnsiTheme="minorHAnsi"/>
        </w:rPr>
      </w:pPr>
      <w:r w:rsidRPr="004E2C58">
        <w:rPr>
          <w:rFonts w:asciiTheme="minorHAnsi" w:hAnsiTheme="minorHAnsi"/>
          <w:spacing w:val="-2"/>
        </w:rPr>
        <w:t>LBN 201-</w:t>
      </w:r>
      <w:r w:rsidR="004E2C58">
        <w:rPr>
          <w:rFonts w:asciiTheme="minorHAnsi" w:hAnsiTheme="minorHAnsi"/>
          <w:spacing w:val="-2"/>
        </w:rPr>
        <w:t>10</w:t>
      </w:r>
      <w:r w:rsidRPr="004E2C58">
        <w:rPr>
          <w:rFonts w:asciiTheme="minorHAnsi" w:hAnsiTheme="minorHAnsi"/>
          <w:spacing w:val="-2"/>
        </w:rPr>
        <w:t xml:space="preserve"> „Būvju ugunsdrošība”;</w:t>
      </w:r>
    </w:p>
    <w:p w:rsidR="002D70A6" w:rsidRPr="004E2C58" w:rsidRDefault="002D70A6" w:rsidP="002D70A6">
      <w:pPr>
        <w:widowControl w:val="0"/>
        <w:numPr>
          <w:ilvl w:val="0"/>
          <w:numId w:val="2"/>
        </w:numPr>
        <w:shd w:val="clear" w:color="auto" w:fill="FFFFFF"/>
        <w:autoSpaceDE w:val="0"/>
        <w:autoSpaceDN w:val="0"/>
        <w:adjustRightInd w:val="0"/>
        <w:spacing w:line="319" w:lineRule="exact"/>
        <w:jc w:val="both"/>
        <w:rPr>
          <w:rFonts w:asciiTheme="minorHAnsi" w:hAnsiTheme="minorHAnsi"/>
        </w:rPr>
      </w:pPr>
      <w:r w:rsidRPr="004E2C58">
        <w:rPr>
          <w:rFonts w:asciiTheme="minorHAnsi" w:hAnsiTheme="minorHAnsi"/>
          <w:spacing w:val="-1"/>
        </w:rPr>
        <w:t>LBN 208-08 „Publiskās ēkas un būves”;</w:t>
      </w:r>
    </w:p>
    <w:p w:rsidR="002D70A6" w:rsidRPr="004E2C58" w:rsidRDefault="002D70A6" w:rsidP="002D70A6">
      <w:pPr>
        <w:widowControl w:val="0"/>
        <w:numPr>
          <w:ilvl w:val="0"/>
          <w:numId w:val="2"/>
        </w:numPr>
        <w:shd w:val="clear" w:color="auto" w:fill="FFFFFF"/>
        <w:autoSpaceDE w:val="0"/>
        <w:autoSpaceDN w:val="0"/>
        <w:adjustRightInd w:val="0"/>
        <w:spacing w:line="319" w:lineRule="exact"/>
        <w:jc w:val="both"/>
        <w:rPr>
          <w:rFonts w:asciiTheme="minorHAnsi" w:hAnsiTheme="minorHAnsi"/>
        </w:rPr>
      </w:pPr>
      <w:r w:rsidRPr="004E2C58">
        <w:rPr>
          <w:rFonts w:asciiTheme="minorHAnsi" w:hAnsiTheme="minorHAnsi"/>
          <w:spacing w:val="-1"/>
        </w:rPr>
        <w:t>LBN 222-99 „Ūdensapgādes ārējie tīkli un būves”;</w:t>
      </w:r>
    </w:p>
    <w:p w:rsidR="002D70A6" w:rsidRPr="004E2C58" w:rsidRDefault="002D70A6" w:rsidP="002D70A6">
      <w:pPr>
        <w:widowControl w:val="0"/>
        <w:numPr>
          <w:ilvl w:val="0"/>
          <w:numId w:val="2"/>
        </w:numPr>
        <w:shd w:val="clear" w:color="auto" w:fill="FFFFFF"/>
        <w:autoSpaceDE w:val="0"/>
        <w:autoSpaceDN w:val="0"/>
        <w:adjustRightInd w:val="0"/>
        <w:spacing w:line="319" w:lineRule="exact"/>
        <w:jc w:val="both"/>
        <w:rPr>
          <w:rFonts w:asciiTheme="minorHAnsi" w:hAnsiTheme="minorHAnsi"/>
        </w:rPr>
      </w:pPr>
      <w:r w:rsidRPr="004E2C58">
        <w:rPr>
          <w:rFonts w:asciiTheme="minorHAnsi" w:hAnsiTheme="minorHAnsi"/>
          <w:spacing w:val="-1"/>
        </w:rPr>
        <w:t>LBN 221-98 „Ēku iekšējais ūdensvads un kanalizācija”;</w:t>
      </w:r>
    </w:p>
    <w:p w:rsidR="002D70A6" w:rsidRPr="004E2C58" w:rsidRDefault="002D70A6" w:rsidP="002D70A6">
      <w:pPr>
        <w:widowControl w:val="0"/>
        <w:numPr>
          <w:ilvl w:val="0"/>
          <w:numId w:val="2"/>
        </w:numPr>
        <w:shd w:val="clear" w:color="auto" w:fill="FFFFFF"/>
        <w:autoSpaceDE w:val="0"/>
        <w:autoSpaceDN w:val="0"/>
        <w:adjustRightInd w:val="0"/>
        <w:spacing w:line="319" w:lineRule="exact"/>
        <w:jc w:val="both"/>
        <w:rPr>
          <w:rFonts w:asciiTheme="minorHAnsi" w:hAnsiTheme="minorHAnsi"/>
        </w:rPr>
      </w:pPr>
      <w:r w:rsidRPr="004E2C58">
        <w:rPr>
          <w:rFonts w:asciiTheme="minorHAnsi" w:hAnsiTheme="minorHAnsi"/>
          <w:spacing w:val="-1"/>
        </w:rPr>
        <w:t>LBN 231-03 „Dzīvojamo un publisko ēku apkure un ventilācija”;</w:t>
      </w:r>
    </w:p>
    <w:p w:rsidR="002D70A6" w:rsidRPr="004E2C58" w:rsidRDefault="002D70A6" w:rsidP="002D70A6">
      <w:pPr>
        <w:widowControl w:val="0"/>
        <w:numPr>
          <w:ilvl w:val="0"/>
          <w:numId w:val="2"/>
        </w:numPr>
        <w:shd w:val="clear" w:color="auto" w:fill="FFFFFF"/>
        <w:autoSpaceDE w:val="0"/>
        <w:autoSpaceDN w:val="0"/>
        <w:adjustRightInd w:val="0"/>
        <w:spacing w:line="319" w:lineRule="exact"/>
        <w:ind w:right="43"/>
        <w:jc w:val="both"/>
        <w:rPr>
          <w:rFonts w:asciiTheme="minorHAnsi" w:hAnsiTheme="minorHAnsi"/>
        </w:rPr>
      </w:pPr>
      <w:r w:rsidRPr="004E2C58">
        <w:rPr>
          <w:rFonts w:asciiTheme="minorHAnsi" w:hAnsiTheme="minorHAnsi"/>
        </w:rPr>
        <w:t xml:space="preserve">LVS CEN/TS 54-14: 2004 „Ugunsgrēka uztveršanas un ugunsgrēka </w:t>
      </w:r>
      <w:r w:rsidRPr="004E2C58">
        <w:rPr>
          <w:rFonts w:asciiTheme="minorHAnsi" w:hAnsiTheme="minorHAnsi"/>
          <w:spacing w:val="-1"/>
        </w:rPr>
        <w:t xml:space="preserve">signalizācijas sistēmas. 14.daļa: Norādījumi plānošanai, projektēšanai, </w:t>
      </w:r>
      <w:r w:rsidRPr="004E2C58">
        <w:rPr>
          <w:rFonts w:asciiTheme="minorHAnsi" w:hAnsiTheme="minorHAnsi"/>
        </w:rPr>
        <w:t>montāžai, nodošanai ekspluatācijā, lietošanai un ekspluatācijai” (ir identisks CEN/TS 54-14: 2004 „</w:t>
      </w:r>
      <w:proofErr w:type="spellStart"/>
      <w:r w:rsidRPr="004E2C58">
        <w:rPr>
          <w:rFonts w:asciiTheme="minorHAnsi" w:hAnsiTheme="minorHAnsi"/>
        </w:rPr>
        <w:t>Fire</w:t>
      </w:r>
      <w:proofErr w:type="spellEnd"/>
      <w:r w:rsidRPr="004E2C58">
        <w:rPr>
          <w:rFonts w:asciiTheme="minorHAnsi" w:hAnsiTheme="minorHAnsi"/>
        </w:rPr>
        <w:t xml:space="preserve"> </w:t>
      </w:r>
      <w:proofErr w:type="spellStart"/>
      <w:r w:rsidRPr="004E2C58">
        <w:rPr>
          <w:rFonts w:asciiTheme="minorHAnsi" w:hAnsiTheme="minorHAnsi"/>
        </w:rPr>
        <w:t>detection</w:t>
      </w:r>
      <w:proofErr w:type="spellEnd"/>
      <w:r w:rsidRPr="004E2C58">
        <w:rPr>
          <w:rFonts w:asciiTheme="minorHAnsi" w:hAnsiTheme="minorHAnsi"/>
        </w:rPr>
        <w:t xml:space="preserve"> </w:t>
      </w:r>
      <w:proofErr w:type="spellStart"/>
      <w:r w:rsidRPr="004E2C58">
        <w:rPr>
          <w:rFonts w:asciiTheme="minorHAnsi" w:hAnsiTheme="minorHAnsi"/>
        </w:rPr>
        <w:t>and</w:t>
      </w:r>
      <w:proofErr w:type="spellEnd"/>
      <w:r w:rsidRPr="004E2C58">
        <w:rPr>
          <w:rFonts w:asciiTheme="minorHAnsi" w:hAnsiTheme="minorHAnsi"/>
        </w:rPr>
        <w:t xml:space="preserve"> </w:t>
      </w:r>
      <w:proofErr w:type="spellStart"/>
      <w:r w:rsidRPr="004E2C58">
        <w:rPr>
          <w:rFonts w:asciiTheme="minorHAnsi" w:hAnsiTheme="minorHAnsi"/>
        </w:rPr>
        <w:t>fire</w:t>
      </w:r>
      <w:proofErr w:type="spellEnd"/>
      <w:r w:rsidRPr="004E2C58">
        <w:rPr>
          <w:rFonts w:asciiTheme="minorHAnsi" w:hAnsiTheme="minorHAnsi"/>
        </w:rPr>
        <w:t xml:space="preserve"> </w:t>
      </w:r>
      <w:proofErr w:type="spellStart"/>
      <w:r w:rsidRPr="004E2C58">
        <w:rPr>
          <w:rFonts w:asciiTheme="minorHAnsi" w:hAnsiTheme="minorHAnsi"/>
        </w:rPr>
        <w:t>alarm</w:t>
      </w:r>
      <w:proofErr w:type="spellEnd"/>
      <w:r w:rsidRPr="004E2C58">
        <w:rPr>
          <w:rFonts w:asciiTheme="minorHAnsi" w:hAnsiTheme="minorHAnsi"/>
        </w:rPr>
        <w:t xml:space="preserve"> </w:t>
      </w:r>
      <w:proofErr w:type="spellStart"/>
      <w:r w:rsidRPr="004E2C58">
        <w:rPr>
          <w:rFonts w:asciiTheme="minorHAnsi" w:hAnsiTheme="minorHAnsi"/>
        </w:rPr>
        <w:t>systems</w:t>
      </w:r>
      <w:proofErr w:type="spellEnd"/>
      <w:r w:rsidRPr="004E2C58">
        <w:rPr>
          <w:rFonts w:asciiTheme="minorHAnsi" w:hAnsiTheme="minorHAnsi"/>
        </w:rPr>
        <w:t xml:space="preserve"> -</w:t>
      </w:r>
      <w:proofErr w:type="spellStart"/>
      <w:r w:rsidRPr="004E2C58">
        <w:rPr>
          <w:rFonts w:asciiTheme="minorHAnsi" w:hAnsiTheme="minorHAnsi"/>
          <w:spacing w:val="-2"/>
        </w:rPr>
        <w:t>Part</w:t>
      </w:r>
      <w:proofErr w:type="spellEnd"/>
      <w:r w:rsidRPr="004E2C58">
        <w:rPr>
          <w:rFonts w:asciiTheme="minorHAnsi" w:hAnsiTheme="minorHAnsi"/>
          <w:spacing w:val="-2"/>
        </w:rPr>
        <w:t xml:space="preserve"> 14:Guidelines </w:t>
      </w:r>
      <w:proofErr w:type="spellStart"/>
      <w:r w:rsidRPr="004E2C58">
        <w:rPr>
          <w:rFonts w:asciiTheme="minorHAnsi" w:hAnsiTheme="minorHAnsi"/>
          <w:spacing w:val="-2"/>
        </w:rPr>
        <w:t>for</w:t>
      </w:r>
      <w:proofErr w:type="spellEnd"/>
      <w:r w:rsidRPr="004E2C58">
        <w:rPr>
          <w:rFonts w:asciiTheme="minorHAnsi" w:hAnsiTheme="minorHAnsi"/>
          <w:spacing w:val="-2"/>
        </w:rPr>
        <w:t xml:space="preserve"> </w:t>
      </w:r>
      <w:proofErr w:type="spellStart"/>
      <w:r w:rsidRPr="004E2C58">
        <w:rPr>
          <w:rFonts w:asciiTheme="minorHAnsi" w:hAnsiTheme="minorHAnsi"/>
          <w:spacing w:val="-2"/>
        </w:rPr>
        <w:t>planning</w:t>
      </w:r>
      <w:proofErr w:type="spellEnd"/>
      <w:r w:rsidRPr="004E2C58">
        <w:rPr>
          <w:rFonts w:asciiTheme="minorHAnsi" w:hAnsiTheme="minorHAnsi"/>
          <w:spacing w:val="-2"/>
        </w:rPr>
        <w:t xml:space="preserve">, </w:t>
      </w:r>
      <w:proofErr w:type="spellStart"/>
      <w:r w:rsidRPr="004E2C58">
        <w:rPr>
          <w:rFonts w:asciiTheme="minorHAnsi" w:hAnsiTheme="minorHAnsi"/>
          <w:spacing w:val="-2"/>
        </w:rPr>
        <w:t>design</w:t>
      </w:r>
      <w:proofErr w:type="spellEnd"/>
      <w:r w:rsidRPr="004E2C58">
        <w:rPr>
          <w:rFonts w:asciiTheme="minorHAnsi" w:hAnsiTheme="minorHAnsi"/>
          <w:spacing w:val="-2"/>
        </w:rPr>
        <w:t xml:space="preserve">, </w:t>
      </w:r>
      <w:proofErr w:type="spellStart"/>
      <w:r w:rsidRPr="004E2C58">
        <w:rPr>
          <w:rFonts w:asciiTheme="minorHAnsi" w:hAnsiTheme="minorHAnsi"/>
          <w:spacing w:val="-2"/>
        </w:rPr>
        <w:t>installation</w:t>
      </w:r>
      <w:proofErr w:type="spellEnd"/>
      <w:r w:rsidRPr="004E2C58">
        <w:rPr>
          <w:rFonts w:asciiTheme="minorHAnsi" w:hAnsiTheme="minorHAnsi"/>
          <w:spacing w:val="-2"/>
        </w:rPr>
        <w:t xml:space="preserve">, </w:t>
      </w:r>
      <w:proofErr w:type="spellStart"/>
      <w:r w:rsidRPr="004E2C58">
        <w:rPr>
          <w:rFonts w:asciiTheme="minorHAnsi" w:hAnsiTheme="minorHAnsi"/>
          <w:spacing w:val="-2"/>
        </w:rPr>
        <w:t>commissioning</w:t>
      </w:r>
      <w:proofErr w:type="spellEnd"/>
      <w:r w:rsidRPr="004E2C58">
        <w:rPr>
          <w:rFonts w:asciiTheme="minorHAnsi" w:hAnsiTheme="minorHAnsi"/>
          <w:spacing w:val="-2"/>
        </w:rPr>
        <w:t xml:space="preserve">, </w:t>
      </w:r>
      <w:proofErr w:type="spellStart"/>
      <w:r w:rsidRPr="004E2C58">
        <w:rPr>
          <w:rFonts w:asciiTheme="minorHAnsi" w:hAnsiTheme="minorHAnsi"/>
          <w:spacing w:val="-2"/>
        </w:rPr>
        <w:t>use</w:t>
      </w:r>
      <w:proofErr w:type="spellEnd"/>
      <w:r w:rsidRPr="004E2C58">
        <w:rPr>
          <w:rFonts w:asciiTheme="minorHAnsi" w:hAnsiTheme="minorHAnsi"/>
          <w:spacing w:val="-2"/>
        </w:rPr>
        <w:t xml:space="preserve"> </w:t>
      </w:r>
      <w:proofErr w:type="spellStart"/>
      <w:r w:rsidRPr="004E2C58">
        <w:rPr>
          <w:rFonts w:asciiTheme="minorHAnsi" w:hAnsiTheme="minorHAnsi"/>
          <w:spacing w:val="-2"/>
        </w:rPr>
        <w:t>and</w:t>
      </w:r>
      <w:proofErr w:type="spellEnd"/>
      <w:r w:rsidRPr="004E2C58">
        <w:rPr>
          <w:rFonts w:asciiTheme="minorHAnsi" w:hAnsiTheme="minorHAnsi"/>
          <w:spacing w:val="-2"/>
        </w:rPr>
        <w:t xml:space="preserve"> </w:t>
      </w:r>
      <w:proofErr w:type="spellStart"/>
      <w:r w:rsidRPr="004E2C58">
        <w:rPr>
          <w:rFonts w:asciiTheme="minorHAnsi" w:hAnsiTheme="minorHAnsi"/>
        </w:rPr>
        <w:t>maintenance</w:t>
      </w:r>
      <w:proofErr w:type="spellEnd"/>
      <w:r w:rsidRPr="004E2C58">
        <w:rPr>
          <w:rFonts w:asciiTheme="minorHAnsi" w:hAnsiTheme="minorHAnsi"/>
        </w:rPr>
        <w:t>”);</w:t>
      </w:r>
    </w:p>
    <w:p w:rsidR="002D70A6" w:rsidRPr="004E2C58" w:rsidRDefault="002D70A6" w:rsidP="002D70A6">
      <w:pPr>
        <w:numPr>
          <w:ilvl w:val="0"/>
          <w:numId w:val="2"/>
        </w:numPr>
        <w:jc w:val="both"/>
        <w:rPr>
          <w:rFonts w:asciiTheme="minorHAnsi" w:hAnsiTheme="minorHAnsi"/>
          <w:color w:val="000000"/>
        </w:rPr>
      </w:pPr>
      <w:r w:rsidRPr="004E2C58">
        <w:rPr>
          <w:rFonts w:asciiTheme="minorHAnsi" w:hAnsiTheme="minorHAnsi"/>
          <w:color w:val="000000"/>
        </w:rPr>
        <w:lastRenderedPageBreak/>
        <w:t>LVS EN 62305-1:2006 „</w:t>
      </w:r>
      <w:proofErr w:type="spellStart"/>
      <w:r w:rsidRPr="004E2C58">
        <w:rPr>
          <w:rFonts w:asciiTheme="minorHAnsi" w:hAnsiTheme="minorHAnsi"/>
          <w:color w:val="000000"/>
        </w:rPr>
        <w:t>Protection</w:t>
      </w:r>
      <w:proofErr w:type="spellEnd"/>
      <w:r w:rsidRPr="004E2C58">
        <w:rPr>
          <w:rFonts w:asciiTheme="minorHAnsi" w:hAnsiTheme="minorHAnsi"/>
          <w:color w:val="000000"/>
        </w:rPr>
        <w:t xml:space="preserve"> </w:t>
      </w:r>
      <w:proofErr w:type="spellStart"/>
      <w:r w:rsidRPr="004E2C58">
        <w:rPr>
          <w:rFonts w:asciiTheme="minorHAnsi" w:hAnsiTheme="minorHAnsi"/>
          <w:color w:val="000000"/>
        </w:rPr>
        <w:t>against</w:t>
      </w:r>
      <w:proofErr w:type="spellEnd"/>
      <w:r w:rsidRPr="004E2C58">
        <w:rPr>
          <w:rFonts w:asciiTheme="minorHAnsi" w:hAnsiTheme="minorHAnsi"/>
          <w:color w:val="000000"/>
        </w:rPr>
        <w:t xml:space="preserve"> </w:t>
      </w:r>
      <w:proofErr w:type="spellStart"/>
      <w:r w:rsidRPr="004E2C58">
        <w:rPr>
          <w:rFonts w:asciiTheme="minorHAnsi" w:hAnsiTheme="minorHAnsi"/>
          <w:color w:val="000000"/>
        </w:rPr>
        <w:t>lightning</w:t>
      </w:r>
      <w:proofErr w:type="spellEnd"/>
      <w:r w:rsidRPr="004E2C58">
        <w:rPr>
          <w:rFonts w:asciiTheme="minorHAnsi" w:hAnsiTheme="minorHAnsi"/>
          <w:color w:val="000000"/>
        </w:rPr>
        <w:t xml:space="preserve"> - </w:t>
      </w:r>
      <w:proofErr w:type="spellStart"/>
      <w:r w:rsidRPr="004E2C58">
        <w:rPr>
          <w:rFonts w:asciiTheme="minorHAnsi" w:hAnsiTheme="minorHAnsi"/>
          <w:color w:val="000000"/>
        </w:rPr>
        <w:t>Part</w:t>
      </w:r>
      <w:proofErr w:type="spellEnd"/>
      <w:r w:rsidRPr="004E2C58">
        <w:rPr>
          <w:rFonts w:asciiTheme="minorHAnsi" w:hAnsiTheme="minorHAnsi"/>
          <w:color w:val="000000"/>
        </w:rPr>
        <w:t xml:space="preserve"> 1: </w:t>
      </w:r>
      <w:proofErr w:type="spellStart"/>
      <w:r w:rsidRPr="004E2C58">
        <w:rPr>
          <w:rFonts w:asciiTheme="minorHAnsi" w:hAnsiTheme="minorHAnsi"/>
          <w:color w:val="000000"/>
        </w:rPr>
        <w:t>General</w:t>
      </w:r>
      <w:proofErr w:type="spellEnd"/>
      <w:r w:rsidRPr="004E2C58">
        <w:rPr>
          <w:rFonts w:asciiTheme="minorHAnsi" w:hAnsiTheme="minorHAnsi"/>
          <w:color w:val="000000"/>
        </w:rPr>
        <w:t xml:space="preserve"> </w:t>
      </w:r>
      <w:proofErr w:type="spellStart"/>
      <w:r w:rsidRPr="004E2C58">
        <w:rPr>
          <w:rFonts w:asciiTheme="minorHAnsi" w:hAnsiTheme="minorHAnsi"/>
          <w:color w:val="000000"/>
        </w:rPr>
        <w:t>principles</w:t>
      </w:r>
      <w:proofErr w:type="spellEnd"/>
      <w:r w:rsidRPr="004E2C58">
        <w:rPr>
          <w:rFonts w:asciiTheme="minorHAnsi" w:hAnsiTheme="minorHAnsi"/>
          <w:color w:val="000000"/>
        </w:rPr>
        <w:t>” („Zibensaizsardzība. 1.daļa: Vispārīgie principi”);</w:t>
      </w:r>
    </w:p>
    <w:p w:rsidR="002D70A6" w:rsidRPr="004E2C58" w:rsidRDefault="002D70A6" w:rsidP="002D70A6">
      <w:pPr>
        <w:widowControl w:val="0"/>
        <w:numPr>
          <w:ilvl w:val="0"/>
          <w:numId w:val="2"/>
        </w:numPr>
        <w:shd w:val="clear" w:color="auto" w:fill="FFFFFF"/>
        <w:tabs>
          <w:tab w:val="left" w:pos="389"/>
        </w:tabs>
        <w:autoSpaceDE w:val="0"/>
        <w:autoSpaceDN w:val="0"/>
        <w:adjustRightInd w:val="0"/>
        <w:spacing w:line="326" w:lineRule="exact"/>
        <w:ind w:right="62"/>
        <w:jc w:val="both"/>
        <w:rPr>
          <w:rFonts w:asciiTheme="minorHAnsi" w:hAnsiTheme="minorHAnsi"/>
        </w:rPr>
      </w:pPr>
      <w:r w:rsidRPr="004E2C58">
        <w:rPr>
          <w:rFonts w:asciiTheme="minorHAnsi" w:hAnsiTheme="minorHAnsi"/>
        </w:rPr>
        <w:t xml:space="preserve">LVS 446:2003 „Ugunsdrošībai un civilajai aizsardzībai lietojamās drošības zīmes un </w:t>
      </w:r>
      <w:proofErr w:type="spellStart"/>
      <w:r w:rsidRPr="004E2C58">
        <w:rPr>
          <w:rFonts w:asciiTheme="minorHAnsi" w:hAnsiTheme="minorHAnsi"/>
        </w:rPr>
        <w:t>signālkrāsojums</w:t>
      </w:r>
      <w:proofErr w:type="spellEnd"/>
      <w:r w:rsidRPr="004E2C58">
        <w:rPr>
          <w:rFonts w:asciiTheme="minorHAnsi" w:hAnsiTheme="minorHAnsi"/>
        </w:rPr>
        <w:t>”;</w:t>
      </w:r>
    </w:p>
    <w:p w:rsidR="002D70A6" w:rsidRPr="004E2C58" w:rsidRDefault="002D70A6" w:rsidP="002D70A6">
      <w:pPr>
        <w:widowControl w:val="0"/>
        <w:shd w:val="clear" w:color="auto" w:fill="FFFFFF"/>
        <w:tabs>
          <w:tab w:val="left" w:pos="0"/>
        </w:tabs>
        <w:autoSpaceDE w:val="0"/>
        <w:autoSpaceDN w:val="0"/>
        <w:adjustRightInd w:val="0"/>
        <w:spacing w:line="319" w:lineRule="exact"/>
        <w:jc w:val="both"/>
        <w:rPr>
          <w:rFonts w:asciiTheme="minorHAnsi" w:hAnsiTheme="minorHAnsi"/>
        </w:rPr>
      </w:pPr>
      <w:r w:rsidRPr="004E2C58">
        <w:rPr>
          <w:rFonts w:asciiTheme="minorHAnsi" w:hAnsiTheme="minorHAnsi"/>
        </w:rPr>
        <w:tab/>
      </w:r>
      <w:r w:rsidRPr="004E2C58">
        <w:rPr>
          <w:rFonts w:asciiTheme="minorHAnsi" w:hAnsiTheme="minorHAnsi"/>
          <w:spacing w:val="-2"/>
        </w:rPr>
        <w:t xml:space="preserve">Ugunsdrošības pasākumus ēkas ekspluatācijas laikā nosaka Ministru </w:t>
      </w:r>
      <w:r w:rsidRPr="004E2C58">
        <w:rPr>
          <w:rFonts w:asciiTheme="minorHAnsi" w:hAnsiTheme="minorHAnsi"/>
          <w:spacing w:val="-1"/>
        </w:rPr>
        <w:t xml:space="preserve">kabineta 2004.gada 17.februāra noteikumi Nr.82 „Ugunsdrošības noteikumi" </w:t>
      </w:r>
      <w:r w:rsidRPr="004E2C58">
        <w:rPr>
          <w:rFonts w:asciiTheme="minorHAnsi" w:hAnsiTheme="minorHAnsi"/>
        </w:rPr>
        <w:t>un to izpildei piemērojamie standarti.</w:t>
      </w:r>
    </w:p>
    <w:p w:rsidR="002D70A6" w:rsidRPr="004E2C58" w:rsidRDefault="002D70A6" w:rsidP="002D70A6">
      <w:pPr>
        <w:widowControl w:val="0"/>
        <w:shd w:val="clear" w:color="auto" w:fill="FFFFFF"/>
        <w:tabs>
          <w:tab w:val="left" w:pos="0"/>
        </w:tabs>
        <w:autoSpaceDE w:val="0"/>
        <w:autoSpaceDN w:val="0"/>
        <w:adjustRightInd w:val="0"/>
        <w:spacing w:line="319" w:lineRule="exact"/>
        <w:jc w:val="both"/>
        <w:rPr>
          <w:rFonts w:asciiTheme="minorHAnsi" w:hAnsiTheme="minorHAnsi"/>
        </w:rPr>
      </w:pPr>
    </w:p>
    <w:p w:rsidR="002D70A6" w:rsidRPr="004E2C58" w:rsidRDefault="002D70A6" w:rsidP="002D70A6">
      <w:pPr>
        <w:jc w:val="both"/>
        <w:rPr>
          <w:rFonts w:asciiTheme="minorHAnsi" w:hAnsiTheme="minorHAnsi"/>
          <w:b/>
        </w:rPr>
      </w:pPr>
      <w:r w:rsidRPr="004E2C58">
        <w:rPr>
          <w:rFonts w:asciiTheme="minorHAnsi" w:hAnsiTheme="minorHAnsi"/>
          <w:b/>
        </w:rPr>
        <w:t>3.Ģenerālplāna ugunsdrošības risinājumi</w:t>
      </w:r>
    </w:p>
    <w:p w:rsidR="002D70A6" w:rsidRPr="004E2C58" w:rsidRDefault="002D70A6" w:rsidP="002D70A6">
      <w:pPr>
        <w:jc w:val="both"/>
        <w:rPr>
          <w:rFonts w:asciiTheme="minorHAnsi" w:hAnsiTheme="minorHAnsi"/>
          <w:b/>
        </w:rPr>
      </w:pPr>
    </w:p>
    <w:p w:rsidR="002D70A6" w:rsidRPr="004E2C58" w:rsidRDefault="002D70A6" w:rsidP="002D70A6">
      <w:pPr>
        <w:ind w:firstLine="720"/>
        <w:jc w:val="both"/>
        <w:rPr>
          <w:rFonts w:asciiTheme="minorHAnsi" w:hAnsiTheme="minorHAnsi"/>
        </w:rPr>
      </w:pPr>
      <w:r w:rsidRPr="004E2C58">
        <w:rPr>
          <w:rFonts w:asciiTheme="minorHAnsi" w:hAnsiTheme="minorHAnsi"/>
        </w:rPr>
        <w:t>Prasības ugunsdzēsības un glābšanas darbu tehnikas piebrauktuvēm nosaka Ugunsdrošības noteikumi un LBN 201-07 „Būvju ugunsdrošība”.</w:t>
      </w:r>
    </w:p>
    <w:p w:rsidR="002D70A6" w:rsidRPr="004E2C58" w:rsidRDefault="002D70A6" w:rsidP="002D70A6">
      <w:pPr>
        <w:ind w:firstLine="720"/>
        <w:jc w:val="both"/>
        <w:rPr>
          <w:rFonts w:asciiTheme="minorHAnsi" w:hAnsiTheme="minorHAnsi"/>
        </w:rPr>
      </w:pPr>
      <w:r w:rsidRPr="004E2C58">
        <w:rPr>
          <w:rFonts w:asciiTheme="minorHAnsi" w:hAnsiTheme="minorHAnsi"/>
        </w:rPr>
        <w:t>Projektā paredzēts veikt teritorijas sakārtošanu saglabājot esošās piebrauktuvju vietas un platumus, kā arī nesamazinot segumu nestspēju.</w:t>
      </w:r>
    </w:p>
    <w:p w:rsidR="002D70A6" w:rsidRPr="004E2C58" w:rsidRDefault="002D70A6" w:rsidP="002D70A6">
      <w:pPr>
        <w:ind w:firstLine="720"/>
        <w:jc w:val="both"/>
        <w:rPr>
          <w:rFonts w:asciiTheme="minorHAnsi" w:hAnsiTheme="minorHAnsi"/>
        </w:rPr>
      </w:pPr>
      <w:r w:rsidRPr="004E2C58">
        <w:rPr>
          <w:rFonts w:asciiTheme="minorHAnsi" w:hAnsiTheme="minorHAnsi"/>
        </w:rPr>
        <w:t xml:space="preserve">Ir </w:t>
      </w:r>
      <w:r w:rsidR="004E2C58" w:rsidRPr="004E2C58">
        <w:rPr>
          <w:rFonts w:asciiTheme="minorHAnsi" w:hAnsiTheme="minorHAnsi"/>
        </w:rPr>
        <w:t>saglabātas</w:t>
      </w:r>
      <w:r w:rsidRPr="004E2C58">
        <w:rPr>
          <w:rFonts w:asciiTheme="minorHAnsi" w:hAnsiTheme="minorHAnsi"/>
        </w:rPr>
        <w:t xml:space="preserve"> arī piebrauktuves pie ārējai ugunsdzēsībai paredzētajiem ugunsdzēsības hidrantiem. </w:t>
      </w:r>
    </w:p>
    <w:p w:rsidR="002D70A6" w:rsidRPr="004E2C58" w:rsidRDefault="002D70A6" w:rsidP="002D70A6">
      <w:pPr>
        <w:ind w:right="-360"/>
        <w:jc w:val="both"/>
        <w:rPr>
          <w:rFonts w:asciiTheme="minorHAnsi" w:hAnsiTheme="minorHAnsi"/>
        </w:rPr>
      </w:pPr>
    </w:p>
    <w:p w:rsidR="002D70A6" w:rsidRPr="004E2C58" w:rsidRDefault="002D70A6" w:rsidP="002D70A6">
      <w:pPr>
        <w:pStyle w:val="Virsraksts1"/>
        <w:tabs>
          <w:tab w:val="num" w:pos="0"/>
        </w:tabs>
        <w:suppressAutoHyphens/>
        <w:ind w:right="-360"/>
        <w:jc w:val="left"/>
        <w:rPr>
          <w:rFonts w:asciiTheme="minorHAnsi" w:hAnsiTheme="minorHAnsi"/>
          <w:szCs w:val="28"/>
        </w:rPr>
      </w:pPr>
      <w:r w:rsidRPr="004E2C58">
        <w:rPr>
          <w:rFonts w:asciiTheme="minorHAnsi" w:hAnsiTheme="minorHAnsi"/>
          <w:szCs w:val="28"/>
        </w:rPr>
        <w:t xml:space="preserve">4.Būvobjekta raksturojums un ugunsbīstamība, ugunsdzēsības un glābšanas darbu nodrošināšana. </w:t>
      </w:r>
    </w:p>
    <w:p w:rsidR="002D70A6" w:rsidRPr="004E2C58" w:rsidRDefault="002D70A6" w:rsidP="002D70A6">
      <w:pPr>
        <w:rPr>
          <w:rFonts w:asciiTheme="minorHAnsi" w:hAnsiTheme="minorHAnsi"/>
          <w:lang w:eastAsia="en-US"/>
        </w:rPr>
      </w:pPr>
    </w:p>
    <w:p w:rsidR="002D70A6" w:rsidRPr="004E2C58" w:rsidRDefault="002D70A6" w:rsidP="002D70A6">
      <w:pPr>
        <w:ind w:right="-360"/>
        <w:jc w:val="both"/>
        <w:rPr>
          <w:rFonts w:asciiTheme="minorHAnsi" w:hAnsiTheme="minorHAnsi"/>
        </w:rPr>
      </w:pPr>
      <w:r w:rsidRPr="004E2C58">
        <w:rPr>
          <w:rFonts w:asciiTheme="minorHAnsi" w:hAnsiTheme="minorHAnsi"/>
        </w:rPr>
        <w:t>Šis projekts paredz esošai ēkai veikt ēkas siltināšanu, citus ēkas ene</w:t>
      </w:r>
      <w:r w:rsidR="006D475A">
        <w:rPr>
          <w:rFonts w:asciiTheme="minorHAnsi" w:hAnsiTheme="minorHAnsi"/>
        </w:rPr>
        <w:t>rgoefektivitātes pasākumus.</w:t>
      </w:r>
      <w:r w:rsidRPr="004E2C58">
        <w:rPr>
          <w:rFonts w:asciiTheme="minorHAnsi" w:hAnsiTheme="minorHAnsi"/>
        </w:rPr>
        <w:t xml:space="preserve"> </w:t>
      </w:r>
      <w:r w:rsidR="006D475A">
        <w:rPr>
          <w:rFonts w:asciiTheme="minorHAnsi" w:hAnsiTheme="minorHAnsi"/>
        </w:rPr>
        <w:t>Projekta sastāvā izstrādāts skolas perspektīvais ģenerālplāns,</w:t>
      </w:r>
      <w:proofErr w:type="gramStart"/>
      <w:r w:rsidR="006D475A">
        <w:rPr>
          <w:rFonts w:asciiTheme="minorHAnsi" w:hAnsiTheme="minorHAnsi"/>
        </w:rPr>
        <w:t xml:space="preserve"> </w:t>
      </w:r>
      <w:r w:rsidRPr="004E2C58">
        <w:rPr>
          <w:rFonts w:asciiTheme="minorHAnsi" w:hAnsiTheme="minorHAnsi"/>
        </w:rPr>
        <w:t xml:space="preserve"> </w:t>
      </w:r>
      <w:proofErr w:type="gramEnd"/>
      <w:r w:rsidRPr="004E2C58">
        <w:rPr>
          <w:rFonts w:asciiTheme="minorHAnsi" w:hAnsiTheme="minorHAnsi"/>
        </w:rPr>
        <w:t xml:space="preserve">saglabājot esošās piebrauktuvju vietas un platumus, kā arī nesamazinot segumu nestspēju. Esošā ēka - četru stāvu skolas ēka, </w:t>
      </w:r>
      <w:proofErr w:type="spellStart"/>
      <w:r w:rsidRPr="004E2C58">
        <w:rPr>
          <w:rFonts w:asciiTheme="minorHAnsi" w:hAnsiTheme="minorHAnsi"/>
        </w:rPr>
        <w:t>ugunsnoturības</w:t>
      </w:r>
      <w:proofErr w:type="spellEnd"/>
      <w:r w:rsidRPr="004E2C58">
        <w:rPr>
          <w:rFonts w:asciiTheme="minorHAnsi" w:hAnsiTheme="minorHAnsi"/>
        </w:rPr>
        <w:t xml:space="preserve"> pakāpe U</w:t>
      </w:r>
      <w:r w:rsidR="004E2C58" w:rsidRPr="004E2C58">
        <w:rPr>
          <w:rFonts w:asciiTheme="minorHAnsi" w:hAnsiTheme="minorHAnsi"/>
        </w:rPr>
        <w:t>2</w:t>
      </w:r>
      <w:r w:rsidRPr="004E2C58">
        <w:rPr>
          <w:rFonts w:asciiTheme="minorHAnsi" w:hAnsiTheme="minorHAnsi"/>
        </w:rPr>
        <w:t xml:space="preserve"> </w:t>
      </w:r>
      <w:r w:rsidR="004E2C58" w:rsidRPr="004E2C58">
        <w:rPr>
          <w:rFonts w:asciiTheme="minorHAnsi" w:hAnsiTheme="minorHAnsi"/>
        </w:rPr>
        <w:t>A</w:t>
      </w:r>
      <w:r w:rsidR="006D475A">
        <w:rPr>
          <w:rFonts w:asciiTheme="minorHAnsi" w:hAnsiTheme="minorHAnsi"/>
        </w:rPr>
        <w:t>. Renovējamā ēkas daļa izveidota kā atsevišķs ugunsdrošs nodalījums, kas no bloķētajām ēkām (internāta un sporta zāles) atdalīts ar ugunsdrošām starpsienām.</w:t>
      </w:r>
      <w:proofErr w:type="gramStart"/>
      <w:r w:rsidR="006D475A">
        <w:rPr>
          <w:rFonts w:asciiTheme="minorHAnsi" w:hAnsiTheme="minorHAnsi"/>
        </w:rPr>
        <w:t xml:space="preserve"> </w:t>
      </w:r>
      <w:r w:rsidRPr="004E2C58">
        <w:rPr>
          <w:rFonts w:asciiTheme="minorHAnsi" w:hAnsiTheme="minorHAnsi"/>
        </w:rPr>
        <w:t xml:space="preserve"> </w:t>
      </w:r>
      <w:proofErr w:type="gramEnd"/>
    </w:p>
    <w:p w:rsidR="002D70A6" w:rsidRPr="004E2C58" w:rsidRDefault="002D70A6" w:rsidP="002D70A6">
      <w:pPr>
        <w:pStyle w:val="Pamattekstaatkpe3"/>
        <w:ind w:left="0" w:right="-360" w:firstLine="425"/>
        <w:rPr>
          <w:rFonts w:asciiTheme="minorHAnsi" w:hAnsiTheme="minorHAnsi"/>
          <w:sz w:val="28"/>
          <w:szCs w:val="28"/>
        </w:rPr>
      </w:pPr>
      <w:r w:rsidRPr="004E2C58">
        <w:rPr>
          <w:rFonts w:asciiTheme="minorHAnsi" w:hAnsiTheme="minorHAnsi"/>
          <w:sz w:val="28"/>
          <w:szCs w:val="28"/>
        </w:rPr>
        <w:t>Esošai ēkai ir nodrošināta ārējā ugunsdzēsības ūdensapgāde vismaz no diviem pilsētas ūdensvada esošajiem ugunsdzēsības hidrantiem.</w:t>
      </w:r>
    </w:p>
    <w:p w:rsidR="002D70A6" w:rsidRPr="004E2C58" w:rsidRDefault="002D70A6" w:rsidP="002D70A6">
      <w:pPr>
        <w:pStyle w:val="Pamatteksts"/>
        <w:ind w:right="-360"/>
        <w:rPr>
          <w:rFonts w:asciiTheme="minorHAnsi" w:hAnsiTheme="minorHAnsi"/>
        </w:rPr>
      </w:pPr>
    </w:p>
    <w:p w:rsidR="002D70A6" w:rsidRPr="004E2C58" w:rsidRDefault="002D70A6" w:rsidP="002D70A6">
      <w:pPr>
        <w:pStyle w:val="Virsraksts1"/>
        <w:tabs>
          <w:tab w:val="num" w:pos="0"/>
          <w:tab w:val="left" w:pos="4760"/>
        </w:tabs>
        <w:suppressAutoHyphens/>
        <w:ind w:right="-360"/>
        <w:jc w:val="left"/>
        <w:rPr>
          <w:rFonts w:asciiTheme="minorHAnsi" w:hAnsiTheme="minorHAnsi"/>
          <w:szCs w:val="28"/>
        </w:rPr>
      </w:pPr>
      <w:r w:rsidRPr="004E2C58">
        <w:rPr>
          <w:rFonts w:asciiTheme="minorHAnsi" w:hAnsiTheme="minorHAnsi"/>
          <w:szCs w:val="28"/>
        </w:rPr>
        <w:t xml:space="preserve">5.Ugunsbīstamības risku izvērtēšana un ugunsbīstamo zonu apraksts, telpu </w:t>
      </w:r>
      <w:proofErr w:type="spellStart"/>
      <w:r w:rsidRPr="004E2C58">
        <w:rPr>
          <w:rFonts w:asciiTheme="minorHAnsi" w:hAnsiTheme="minorHAnsi"/>
          <w:szCs w:val="28"/>
        </w:rPr>
        <w:t>ugunsslodze</w:t>
      </w:r>
      <w:proofErr w:type="spellEnd"/>
    </w:p>
    <w:p w:rsidR="002D70A6" w:rsidRPr="004E2C58" w:rsidRDefault="002D70A6" w:rsidP="002D70A6">
      <w:pPr>
        <w:rPr>
          <w:rFonts w:asciiTheme="minorHAnsi" w:hAnsiTheme="minorHAnsi"/>
          <w:lang w:eastAsia="en-US"/>
        </w:rPr>
      </w:pPr>
    </w:p>
    <w:p w:rsidR="002D70A6" w:rsidRPr="004E2C58" w:rsidRDefault="002D70A6" w:rsidP="002D70A6">
      <w:pPr>
        <w:ind w:right="-360" w:firstLine="708"/>
        <w:jc w:val="both"/>
        <w:rPr>
          <w:rFonts w:asciiTheme="minorHAnsi" w:hAnsiTheme="minorHAnsi"/>
        </w:rPr>
      </w:pPr>
      <w:r w:rsidRPr="004E2C58">
        <w:rPr>
          <w:rFonts w:asciiTheme="minorHAnsi" w:hAnsiTheme="minorHAnsi"/>
        </w:rPr>
        <w:t xml:space="preserve">Projektējamā rekonstrukcijas darbu apjoma sastāvā ir paredzēti tikai tādi darbi, kas paredzēti saskaņā ar LBN 201-07 un LBN 208-08 prasībām. </w:t>
      </w:r>
    </w:p>
    <w:p w:rsidR="002D70A6" w:rsidRPr="004E2C58" w:rsidRDefault="002D70A6" w:rsidP="002D70A6">
      <w:pPr>
        <w:pStyle w:val="Virsraksts1"/>
        <w:tabs>
          <w:tab w:val="num" w:pos="0"/>
        </w:tabs>
        <w:suppressAutoHyphens/>
        <w:ind w:right="-360"/>
        <w:rPr>
          <w:rFonts w:asciiTheme="minorHAnsi" w:hAnsiTheme="minorHAnsi"/>
          <w:b w:val="0"/>
          <w:szCs w:val="28"/>
        </w:rPr>
      </w:pPr>
    </w:p>
    <w:p w:rsidR="002D70A6" w:rsidRPr="004E2C58" w:rsidRDefault="002D70A6" w:rsidP="002D70A6">
      <w:pPr>
        <w:pStyle w:val="Virsraksts1"/>
        <w:tabs>
          <w:tab w:val="num" w:pos="0"/>
        </w:tabs>
        <w:suppressAutoHyphens/>
        <w:ind w:right="-360"/>
        <w:jc w:val="left"/>
        <w:rPr>
          <w:rFonts w:asciiTheme="minorHAnsi" w:hAnsiTheme="minorHAnsi"/>
          <w:szCs w:val="28"/>
        </w:rPr>
      </w:pPr>
      <w:r w:rsidRPr="004E2C58">
        <w:rPr>
          <w:rFonts w:asciiTheme="minorHAnsi" w:hAnsiTheme="minorHAnsi"/>
          <w:szCs w:val="28"/>
        </w:rPr>
        <w:t>6.Ugunsdrošības prasības plānojuma risinājumiem un būvkonstrukcijām.</w:t>
      </w:r>
    </w:p>
    <w:p w:rsidR="002D70A6" w:rsidRPr="004E2C58" w:rsidRDefault="002D70A6" w:rsidP="002D70A6">
      <w:pPr>
        <w:rPr>
          <w:rFonts w:asciiTheme="minorHAnsi" w:hAnsiTheme="minorHAnsi"/>
          <w:lang w:eastAsia="en-US"/>
        </w:rPr>
      </w:pPr>
    </w:p>
    <w:p w:rsidR="002D70A6" w:rsidRPr="004E2C58" w:rsidRDefault="002D70A6" w:rsidP="002D70A6">
      <w:pPr>
        <w:ind w:right="-360" w:firstLine="708"/>
        <w:jc w:val="both"/>
        <w:rPr>
          <w:rFonts w:asciiTheme="minorHAnsi" w:hAnsiTheme="minorHAnsi"/>
        </w:rPr>
      </w:pPr>
      <w:r w:rsidRPr="004E2C58">
        <w:rPr>
          <w:rFonts w:asciiTheme="minorHAnsi" w:hAnsiTheme="minorHAnsi"/>
        </w:rPr>
        <w:lastRenderedPageBreak/>
        <w:t>Rekonstruējamajai ēkai tiek saglabāts esošais jumta iesegums, bet papildus tiek izveidots bēniņu siltinājuma slānis no beramās minerālvates. Ēkas vienstāva daļai, kas segta ar savietoto jumtu, paredzēts ieklāt papildus siltinājuma kārtu u</w:t>
      </w:r>
      <w:r w:rsidR="004E2C58">
        <w:rPr>
          <w:rFonts w:asciiTheme="minorHAnsi" w:hAnsiTheme="minorHAnsi"/>
        </w:rPr>
        <w:t>n</w:t>
      </w:r>
      <w:r w:rsidRPr="004E2C58">
        <w:rPr>
          <w:rFonts w:asciiTheme="minorHAnsi" w:hAnsiTheme="minorHAnsi"/>
        </w:rPr>
        <w:t xml:space="preserve"> izveidot jaunu jumta segumu no bitumena</w:t>
      </w:r>
      <w:proofErr w:type="gramStart"/>
      <w:r w:rsidRPr="004E2C58">
        <w:rPr>
          <w:rFonts w:asciiTheme="minorHAnsi" w:hAnsiTheme="minorHAnsi"/>
        </w:rPr>
        <w:t xml:space="preserve"> </w:t>
      </w:r>
      <w:r w:rsidR="004E2C58">
        <w:rPr>
          <w:rFonts w:asciiTheme="minorHAnsi" w:hAnsiTheme="minorHAnsi"/>
        </w:rPr>
        <w:t xml:space="preserve"> </w:t>
      </w:r>
      <w:proofErr w:type="gramEnd"/>
      <w:r w:rsidR="004E2C58">
        <w:rPr>
          <w:rFonts w:asciiTheme="minorHAnsi" w:hAnsiTheme="minorHAnsi"/>
        </w:rPr>
        <w:t>ruļļ</w:t>
      </w:r>
      <w:r w:rsidRPr="004E2C58">
        <w:rPr>
          <w:rFonts w:asciiTheme="minorHAnsi" w:hAnsiTheme="minorHAnsi"/>
        </w:rPr>
        <w:t>u materiāliem.</w:t>
      </w:r>
    </w:p>
    <w:p w:rsidR="002D70A6" w:rsidRPr="004E2C58" w:rsidRDefault="002D70A6" w:rsidP="002D70A6">
      <w:pPr>
        <w:pStyle w:val="Pamattekstsaratkpi"/>
        <w:spacing w:after="0"/>
        <w:ind w:left="0" w:right="-360" w:firstLine="709"/>
        <w:jc w:val="both"/>
        <w:rPr>
          <w:rFonts w:asciiTheme="minorHAnsi" w:hAnsiTheme="minorHAnsi"/>
          <w:sz w:val="28"/>
          <w:szCs w:val="28"/>
        </w:rPr>
      </w:pPr>
      <w:r w:rsidRPr="004E2C58">
        <w:rPr>
          <w:rFonts w:asciiTheme="minorHAnsi" w:hAnsiTheme="minorHAnsi"/>
          <w:sz w:val="28"/>
          <w:szCs w:val="28"/>
        </w:rPr>
        <w:t xml:space="preserve">Esošas ēkas fasādes siltināšanai izmanto </w:t>
      </w:r>
      <w:r w:rsidR="004E2C58">
        <w:rPr>
          <w:rFonts w:asciiTheme="minorHAnsi" w:hAnsiTheme="minorHAnsi"/>
          <w:sz w:val="28"/>
          <w:szCs w:val="28"/>
        </w:rPr>
        <w:t>minerāl</w:t>
      </w:r>
      <w:r w:rsidRPr="004E2C58">
        <w:rPr>
          <w:rFonts w:asciiTheme="minorHAnsi" w:hAnsiTheme="minorHAnsi"/>
          <w:sz w:val="28"/>
          <w:szCs w:val="28"/>
        </w:rPr>
        <w:t>vates plāksnes (ugunsreakcijas klase ne zemāka par A</w:t>
      </w:r>
      <w:r w:rsidR="004E2C58">
        <w:rPr>
          <w:rFonts w:asciiTheme="minorHAnsi" w:hAnsiTheme="minorHAnsi"/>
          <w:sz w:val="28"/>
          <w:szCs w:val="28"/>
        </w:rPr>
        <w:t>1</w:t>
      </w:r>
      <w:r w:rsidRPr="004E2C58">
        <w:rPr>
          <w:rFonts w:asciiTheme="minorHAnsi" w:hAnsiTheme="minorHAnsi"/>
          <w:sz w:val="28"/>
          <w:szCs w:val="28"/>
        </w:rPr>
        <w:t>-s1,d0), ko pēc tam aizsargā ar vieglo apmetumu.</w:t>
      </w:r>
    </w:p>
    <w:p w:rsidR="002D70A6" w:rsidRPr="004E2C58" w:rsidRDefault="006D475A" w:rsidP="002D70A6">
      <w:pPr>
        <w:pStyle w:val="Pamattekstsaratkpi"/>
        <w:spacing w:after="0"/>
        <w:ind w:left="0" w:right="-360" w:firstLine="709"/>
        <w:jc w:val="both"/>
        <w:rPr>
          <w:rFonts w:asciiTheme="minorHAnsi" w:hAnsiTheme="minorHAnsi"/>
          <w:sz w:val="28"/>
          <w:szCs w:val="28"/>
        </w:rPr>
      </w:pPr>
      <w:r w:rsidRPr="006D475A">
        <w:rPr>
          <w:rFonts w:asciiTheme="minorHAnsi" w:hAnsiTheme="minorHAnsi"/>
          <w:sz w:val="28"/>
          <w:szCs w:val="28"/>
        </w:rPr>
        <w:t>Skolas</w:t>
      </w:r>
      <w:proofErr w:type="gramStart"/>
      <w:r w:rsidRPr="006D475A">
        <w:rPr>
          <w:rFonts w:asciiTheme="minorHAnsi" w:hAnsiTheme="minorHAnsi"/>
          <w:sz w:val="28"/>
          <w:szCs w:val="28"/>
        </w:rPr>
        <w:t xml:space="preserve"> </w:t>
      </w:r>
      <w:r w:rsidR="002D70A6" w:rsidRPr="006D475A">
        <w:rPr>
          <w:rFonts w:asciiTheme="minorHAnsi" w:hAnsiTheme="minorHAnsi"/>
          <w:sz w:val="28"/>
          <w:szCs w:val="28"/>
        </w:rPr>
        <w:t xml:space="preserve"> </w:t>
      </w:r>
      <w:proofErr w:type="gramEnd"/>
      <w:r w:rsidR="002D70A6" w:rsidRPr="006D475A">
        <w:rPr>
          <w:rFonts w:asciiTheme="minorHAnsi" w:hAnsiTheme="minorHAnsi"/>
          <w:sz w:val="28"/>
          <w:szCs w:val="28"/>
        </w:rPr>
        <w:t>ieejas mezgl</w:t>
      </w:r>
      <w:r w:rsidRPr="006D475A">
        <w:rPr>
          <w:rFonts w:asciiTheme="minorHAnsi" w:hAnsiTheme="minorHAnsi"/>
          <w:sz w:val="28"/>
          <w:szCs w:val="28"/>
        </w:rPr>
        <w:t xml:space="preserve">am ir </w:t>
      </w:r>
      <w:r w:rsidR="002D70A6" w:rsidRPr="006D475A">
        <w:rPr>
          <w:rFonts w:asciiTheme="minorHAnsi" w:hAnsiTheme="minorHAnsi"/>
          <w:sz w:val="28"/>
          <w:szCs w:val="28"/>
        </w:rPr>
        <w:t xml:space="preserve"> nodrošin</w:t>
      </w:r>
      <w:r w:rsidRPr="006D475A">
        <w:rPr>
          <w:rFonts w:asciiTheme="minorHAnsi" w:hAnsiTheme="minorHAnsi"/>
          <w:sz w:val="28"/>
          <w:szCs w:val="28"/>
        </w:rPr>
        <w:t>ātas</w:t>
      </w:r>
      <w:r w:rsidR="002D70A6" w:rsidRPr="006D475A">
        <w:rPr>
          <w:rFonts w:asciiTheme="minorHAnsi" w:hAnsiTheme="minorHAnsi"/>
          <w:sz w:val="28"/>
          <w:szCs w:val="28"/>
        </w:rPr>
        <w:t xml:space="preserve"> vides pieejamības prasības –</w:t>
      </w:r>
      <w:r w:rsidRPr="006D475A">
        <w:rPr>
          <w:rFonts w:asciiTheme="minorHAnsi" w:hAnsiTheme="minorHAnsi"/>
          <w:sz w:val="28"/>
          <w:szCs w:val="28"/>
        </w:rPr>
        <w:t xml:space="preserve">ir izbūvēts </w:t>
      </w:r>
      <w:proofErr w:type="spellStart"/>
      <w:r w:rsidRPr="006D475A">
        <w:rPr>
          <w:rFonts w:asciiTheme="minorHAnsi" w:hAnsiTheme="minorHAnsi"/>
          <w:sz w:val="28"/>
          <w:szCs w:val="28"/>
        </w:rPr>
        <w:t>panduss</w:t>
      </w:r>
      <w:proofErr w:type="spellEnd"/>
      <w:r w:rsidRPr="006D475A">
        <w:rPr>
          <w:rFonts w:asciiTheme="minorHAnsi" w:hAnsiTheme="minorHAnsi"/>
          <w:sz w:val="28"/>
          <w:szCs w:val="28"/>
        </w:rPr>
        <w:t xml:space="preserve"> .</w:t>
      </w:r>
      <w:r w:rsidR="002D70A6" w:rsidRPr="004E2C58">
        <w:rPr>
          <w:rFonts w:asciiTheme="minorHAnsi" w:hAnsiTheme="minorHAnsi"/>
          <w:sz w:val="28"/>
          <w:szCs w:val="28"/>
        </w:rPr>
        <w:t xml:space="preserve"> </w:t>
      </w:r>
    </w:p>
    <w:p w:rsidR="002D70A6" w:rsidRPr="004E2C58" w:rsidRDefault="002D70A6" w:rsidP="002D70A6">
      <w:pPr>
        <w:suppressAutoHyphens/>
        <w:rPr>
          <w:rFonts w:asciiTheme="minorHAnsi" w:hAnsiTheme="minorHAnsi"/>
          <w:bCs/>
        </w:rPr>
      </w:pPr>
    </w:p>
    <w:p w:rsidR="002D70A6" w:rsidRPr="004E2C58" w:rsidRDefault="002D70A6" w:rsidP="002D70A6">
      <w:pPr>
        <w:suppressAutoHyphens/>
        <w:rPr>
          <w:rFonts w:asciiTheme="minorHAnsi" w:hAnsiTheme="minorHAnsi"/>
          <w:b/>
          <w:bCs/>
        </w:rPr>
      </w:pPr>
      <w:r w:rsidRPr="004E2C58">
        <w:rPr>
          <w:rFonts w:asciiTheme="minorHAnsi" w:hAnsiTheme="minorHAnsi"/>
          <w:b/>
          <w:bCs/>
        </w:rPr>
        <w:t>7.Ārsienu konstrukciju ugunsizturības robežas un būvizstrādājumu ugunsreakcijas klases</w:t>
      </w:r>
    </w:p>
    <w:p w:rsidR="002D70A6" w:rsidRPr="004E2C58" w:rsidRDefault="002D70A6" w:rsidP="002D70A6">
      <w:pPr>
        <w:pStyle w:val="Pamattekstaatkpe2"/>
        <w:spacing w:after="0" w:line="240" w:lineRule="auto"/>
        <w:rPr>
          <w:rFonts w:asciiTheme="minorHAnsi" w:hAnsiTheme="minorHAnsi"/>
          <w:lang w:eastAsia="ar-SA"/>
        </w:rPr>
      </w:pPr>
    </w:p>
    <w:p w:rsidR="002D70A6" w:rsidRPr="004E2C58" w:rsidRDefault="002D70A6" w:rsidP="002D70A6">
      <w:pPr>
        <w:pStyle w:val="Pamattekstaatkpe2"/>
        <w:spacing w:after="0" w:line="240" w:lineRule="auto"/>
        <w:rPr>
          <w:rFonts w:asciiTheme="minorHAnsi" w:hAnsiTheme="minorHAnsi"/>
          <w:lang w:eastAsia="ar-SA"/>
        </w:rPr>
      </w:pPr>
      <w:r w:rsidRPr="004E2C58">
        <w:rPr>
          <w:rFonts w:asciiTheme="minorHAnsi" w:hAnsiTheme="minorHAnsi"/>
          <w:lang w:eastAsia="ar-SA"/>
        </w:rPr>
        <w:t>Saskaņā ar LBN 201-</w:t>
      </w:r>
      <w:r w:rsidR="004E2C58">
        <w:rPr>
          <w:rFonts w:asciiTheme="minorHAnsi" w:hAnsiTheme="minorHAnsi"/>
          <w:lang w:eastAsia="ar-SA"/>
        </w:rPr>
        <w:t>10</w:t>
      </w:r>
      <w:r w:rsidRPr="004E2C58">
        <w:rPr>
          <w:rFonts w:asciiTheme="minorHAnsi" w:hAnsiTheme="minorHAnsi"/>
          <w:lang w:eastAsia="ar-SA"/>
        </w:rPr>
        <w:t xml:space="preserve"> prasībām skolas ēkas </w:t>
      </w:r>
      <w:r w:rsidRPr="004E2C58">
        <w:rPr>
          <w:rFonts w:asciiTheme="minorHAnsi" w:hAnsiTheme="minorHAnsi"/>
        </w:rPr>
        <w:t>ārsienu konstrukciju</w:t>
      </w:r>
      <w:r w:rsidRPr="004E2C58">
        <w:rPr>
          <w:rFonts w:asciiTheme="minorHAnsi" w:hAnsiTheme="minorHAnsi"/>
          <w:bCs/>
        </w:rPr>
        <w:t xml:space="preserve"> </w:t>
      </w:r>
      <w:r w:rsidRPr="004E2C58">
        <w:rPr>
          <w:rFonts w:asciiTheme="minorHAnsi" w:hAnsiTheme="minorHAnsi"/>
          <w:lang w:eastAsia="ar-SA"/>
        </w:rPr>
        <w:t>ugunsizturība un ugunsreakcijas klases noteiktas šādā tabulā:</w:t>
      </w:r>
    </w:p>
    <w:p w:rsidR="002D70A6" w:rsidRPr="004E2C58" w:rsidRDefault="002D70A6" w:rsidP="002D70A6">
      <w:pPr>
        <w:pStyle w:val="Pamattekstaatkpe2"/>
        <w:spacing w:after="0" w:line="240" w:lineRule="auto"/>
        <w:rPr>
          <w:rFonts w:asciiTheme="minorHAnsi" w:hAnsiTheme="minorHAnsi"/>
          <w:lang w:eastAsia="ar-SA"/>
        </w:rPr>
      </w:pPr>
    </w:p>
    <w:tbl>
      <w:tblPr>
        <w:tblW w:w="8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40"/>
        <w:gridCol w:w="1980"/>
        <w:gridCol w:w="2160"/>
        <w:gridCol w:w="2160"/>
      </w:tblGrid>
      <w:tr w:rsidR="002D70A6" w:rsidRPr="004E2C58" w:rsidTr="009A3A33">
        <w:tc>
          <w:tcPr>
            <w:tcW w:w="2340" w:type="dxa"/>
            <w:tcBorders>
              <w:top w:val="single" w:sz="4" w:space="0" w:color="auto"/>
              <w:left w:val="single" w:sz="4" w:space="0" w:color="auto"/>
              <w:bottom w:val="single" w:sz="4" w:space="0" w:color="auto"/>
              <w:right w:val="single" w:sz="4" w:space="0" w:color="auto"/>
            </w:tcBorders>
            <w:vAlign w:val="center"/>
          </w:tcPr>
          <w:p w:rsidR="002D70A6" w:rsidRPr="004E2C58" w:rsidRDefault="002D70A6" w:rsidP="009A3A33">
            <w:pPr>
              <w:jc w:val="center"/>
              <w:rPr>
                <w:rFonts w:asciiTheme="minorHAnsi" w:hAnsiTheme="minorHAnsi"/>
              </w:rPr>
            </w:pPr>
            <w:r w:rsidRPr="004E2C58">
              <w:rPr>
                <w:rFonts w:asciiTheme="minorHAnsi" w:hAnsiTheme="minorHAnsi"/>
              </w:rPr>
              <w:t>Būvkonstrukcijas</w:t>
            </w:r>
          </w:p>
        </w:tc>
        <w:tc>
          <w:tcPr>
            <w:tcW w:w="1980" w:type="dxa"/>
            <w:tcBorders>
              <w:top w:val="single" w:sz="4" w:space="0" w:color="auto"/>
              <w:left w:val="single" w:sz="4" w:space="0" w:color="auto"/>
              <w:bottom w:val="single" w:sz="4" w:space="0" w:color="auto"/>
              <w:right w:val="single" w:sz="4" w:space="0" w:color="auto"/>
            </w:tcBorders>
            <w:vAlign w:val="center"/>
          </w:tcPr>
          <w:p w:rsidR="002D70A6" w:rsidRPr="004E2C58" w:rsidRDefault="002D70A6" w:rsidP="009A3A33">
            <w:pPr>
              <w:jc w:val="center"/>
              <w:rPr>
                <w:rFonts w:asciiTheme="minorHAnsi" w:hAnsiTheme="minorHAnsi"/>
              </w:rPr>
            </w:pPr>
            <w:r w:rsidRPr="004E2C58">
              <w:rPr>
                <w:rFonts w:asciiTheme="minorHAnsi" w:hAnsiTheme="minorHAnsi"/>
              </w:rPr>
              <w:t>Ugunsizturība</w:t>
            </w:r>
          </w:p>
        </w:tc>
        <w:tc>
          <w:tcPr>
            <w:tcW w:w="2160" w:type="dxa"/>
            <w:tcBorders>
              <w:top w:val="single" w:sz="4" w:space="0" w:color="auto"/>
              <w:left w:val="single" w:sz="4" w:space="0" w:color="auto"/>
              <w:bottom w:val="single" w:sz="4" w:space="0" w:color="auto"/>
              <w:right w:val="single" w:sz="4" w:space="0" w:color="auto"/>
            </w:tcBorders>
            <w:vAlign w:val="center"/>
          </w:tcPr>
          <w:p w:rsidR="002D70A6" w:rsidRPr="004E2C58" w:rsidRDefault="002D70A6" w:rsidP="009A3A33">
            <w:pPr>
              <w:jc w:val="center"/>
              <w:rPr>
                <w:rFonts w:asciiTheme="minorHAnsi" w:hAnsiTheme="minorHAnsi"/>
              </w:rPr>
            </w:pPr>
            <w:r w:rsidRPr="004E2C58">
              <w:rPr>
                <w:rFonts w:asciiTheme="minorHAnsi" w:hAnsiTheme="minorHAnsi"/>
                <w:bCs/>
              </w:rPr>
              <w:t>Siltumizolācijas materiālu minimālā ugunsreakcijas klase</w:t>
            </w:r>
          </w:p>
        </w:tc>
        <w:tc>
          <w:tcPr>
            <w:tcW w:w="216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bCs/>
              </w:rPr>
            </w:pPr>
            <w:r w:rsidRPr="004E2C58">
              <w:rPr>
                <w:rFonts w:asciiTheme="minorHAnsi" w:hAnsiTheme="minorHAnsi"/>
              </w:rPr>
              <w:t> </w:t>
            </w:r>
            <w:r w:rsidRPr="004E2C58">
              <w:rPr>
                <w:rFonts w:asciiTheme="minorHAnsi" w:hAnsiTheme="minorHAnsi"/>
                <w:bCs/>
              </w:rPr>
              <w:t>Ārsienas ārējās virsmas minimālā ugunsreakcijas klase</w:t>
            </w:r>
          </w:p>
        </w:tc>
      </w:tr>
      <w:tr w:rsidR="002D70A6" w:rsidRPr="004E2C58" w:rsidTr="009A3A33">
        <w:tc>
          <w:tcPr>
            <w:tcW w:w="234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rPr>
                <w:rFonts w:asciiTheme="minorHAnsi" w:hAnsiTheme="minorHAnsi"/>
              </w:rPr>
            </w:pPr>
            <w:r w:rsidRPr="004E2C58">
              <w:rPr>
                <w:rFonts w:asciiTheme="minorHAnsi" w:hAnsiTheme="minorHAnsi"/>
              </w:rPr>
              <w:t xml:space="preserve">U1 noturības pakāpe </w:t>
            </w:r>
          </w:p>
        </w:tc>
        <w:tc>
          <w:tcPr>
            <w:tcW w:w="198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rPr>
            </w:pPr>
          </w:p>
        </w:tc>
        <w:tc>
          <w:tcPr>
            <w:tcW w:w="216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rPr>
            </w:pPr>
          </w:p>
        </w:tc>
        <w:tc>
          <w:tcPr>
            <w:tcW w:w="216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rPr>
            </w:pPr>
          </w:p>
        </w:tc>
      </w:tr>
      <w:tr w:rsidR="002D70A6" w:rsidRPr="004E2C58" w:rsidTr="009A3A33">
        <w:tc>
          <w:tcPr>
            <w:tcW w:w="234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rPr>
                <w:rFonts w:asciiTheme="minorHAnsi" w:hAnsiTheme="minorHAnsi"/>
              </w:rPr>
            </w:pPr>
            <w:proofErr w:type="spellStart"/>
            <w:r w:rsidRPr="004E2C58">
              <w:rPr>
                <w:rFonts w:asciiTheme="minorHAnsi" w:hAnsiTheme="minorHAnsi"/>
              </w:rPr>
              <w:t>Pašnesošās</w:t>
            </w:r>
            <w:proofErr w:type="spellEnd"/>
            <w:r w:rsidRPr="004E2C58">
              <w:rPr>
                <w:rFonts w:asciiTheme="minorHAnsi" w:hAnsiTheme="minorHAnsi"/>
              </w:rPr>
              <w:t xml:space="preserve"> un nenesošās konstrukcijas</w:t>
            </w:r>
          </w:p>
        </w:tc>
        <w:tc>
          <w:tcPr>
            <w:tcW w:w="198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rPr>
            </w:pPr>
            <w:r w:rsidRPr="004E2C58">
              <w:rPr>
                <w:rFonts w:asciiTheme="minorHAnsi" w:hAnsiTheme="minorHAnsi"/>
              </w:rPr>
              <w:t>EI 60</w:t>
            </w:r>
          </w:p>
        </w:tc>
        <w:tc>
          <w:tcPr>
            <w:tcW w:w="216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rPr>
            </w:pPr>
            <w:r w:rsidRPr="004E2C58">
              <w:rPr>
                <w:rFonts w:asciiTheme="minorHAnsi" w:hAnsiTheme="minorHAnsi"/>
              </w:rPr>
              <w:t>A2-s1, d0</w:t>
            </w:r>
          </w:p>
        </w:tc>
        <w:tc>
          <w:tcPr>
            <w:tcW w:w="2160" w:type="dxa"/>
            <w:tcBorders>
              <w:top w:val="single" w:sz="4" w:space="0" w:color="auto"/>
              <w:left w:val="single" w:sz="4" w:space="0" w:color="auto"/>
              <w:bottom w:val="single" w:sz="4" w:space="0" w:color="auto"/>
              <w:right w:val="single" w:sz="4" w:space="0" w:color="auto"/>
            </w:tcBorders>
          </w:tcPr>
          <w:p w:rsidR="002D70A6" w:rsidRPr="004E2C58" w:rsidRDefault="002D70A6" w:rsidP="009A3A33">
            <w:pPr>
              <w:jc w:val="center"/>
              <w:rPr>
                <w:rFonts w:asciiTheme="minorHAnsi" w:hAnsiTheme="minorHAnsi"/>
              </w:rPr>
            </w:pPr>
            <w:r w:rsidRPr="004E2C58">
              <w:rPr>
                <w:rFonts w:asciiTheme="minorHAnsi" w:hAnsiTheme="minorHAnsi"/>
              </w:rPr>
              <w:t>A2-s1, d0</w:t>
            </w:r>
          </w:p>
        </w:tc>
      </w:tr>
    </w:tbl>
    <w:p w:rsidR="002D70A6" w:rsidRPr="004E2C58" w:rsidRDefault="002D70A6" w:rsidP="002D70A6">
      <w:pPr>
        <w:ind w:right="-360"/>
        <w:rPr>
          <w:rFonts w:asciiTheme="minorHAnsi" w:hAnsiTheme="minorHAnsi"/>
          <w:lang w:eastAsia="en-US"/>
        </w:rPr>
      </w:pPr>
    </w:p>
    <w:p w:rsidR="002D70A6" w:rsidRPr="004E2C58" w:rsidRDefault="002D70A6" w:rsidP="002D70A6">
      <w:pPr>
        <w:pStyle w:val="Virsraksts1"/>
        <w:jc w:val="left"/>
        <w:rPr>
          <w:rFonts w:asciiTheme="minorHAnsi" w:hAnsiTheme="minorHAnsi"/>
          <w:szCs w:val="28"/>
        </w:rPr>
      </w:pPr>
      <w:r w:rsidRPr="004E2C58">
        <w:rPr>
          <w:rFonts w:asciiTheme="minorHAnsi" w:hAnsiTheme="minorHAnsi"/>
          <w:szCs w:val="28"/>
        </w:rPr>
        <w:t>8.Zibensaizsardzība</w:t>
      </w:r>
    </w:p>
    <w:p w:rsidR="002D70A6" w:rsidRPr="004E2C58" w:rsidRDefault="002D70A6" w:rsidP="002D70A6">
      <w:pPr>
        <w:rPr>
          <w:rFonts w:asciiTheme="minorHAnsi" w:hAnsiTheme="minorHAnsi"/>
          <w:lang w:eastAsia="en-US"/>
        </w:rPr>
      </w:pPr>
    </w:p>
    <w:p w:rsidR="002D70A6" w:rsidRPr="004E2C58" w:rsidRDefault="002D70A6" w:rsidP="002D70A6">
      <w:pPr>
        <w:tabs>
          <w:tab w:val="left" w:pos="567"/>
        </w:tabs>
        <w:jc w:val="both"/>
        <w:rPr>
          <w:rFonts w:asciiTheme="minorHAnsi" w:hAnsiTheme="minorHAnsi"/>
        </w:rPr>
      </w:pPr>
      <w:r w:rsidRPr="004E2C58">
        <w:rPr>
          <w:rFonts w:asciiTheme="minorHAnsi" w:hAnsiTheme="minorHAnsi"/>
        </w:rPr>
        <w:tab/>
      </w:r>
      <w:r w:rsidRPr="004E2C58">
        <w:rPr>
          <w:rFonts w:asciiTheme="minorHAnsi" w:hAnsiTheme="minorHAnsi"/>
        </w:rPr>
        <w:tab/>
        <w:t>Saskaņā ar LBN 201-</w:t>
      </w:r>
      <w:r w:rsidR="006D475A">
        <w:rPr>
          <w:rFonts w:asciiTheme="minorHAnsi" w:hAnsiTheme="minorHAnsi"/>
        </w:rPr>
        <w:t>10</w:t>
      </w:r>
      <w:r w:rsidRPr="004E2C58">
        <w:rPr>
          <w:rFonts w:asciiTheme="minorHAnsi" w:hAnsiTheme="minorHAnsi"/>
        </w:rPr>
        <w:t xml:space="preserve"> „Būvju ugunsdrošība” prasībām zibensaizsardzību projektē un ierīko atbilstoši piemērojamajiem standartiem. </w:t>
      </w:r>
    </w:p>
    <w:p w:rsidR="002D70A6" w:rsidRPr="004E2C58" w:rsidRDefault="002D70A6" w:rsidP="002D70A6">
      <w:pPr>
        <w:shd w:val="clear" w:color="auto" w:fill="FFFFFF"/>
        <w:tabs>
          <w:tab w:val="left" w:pos="567"/>
        </w:tabs>
        <w:ind w:left="29" w:firstLine="689"/>
        <w:jc w:val="both"/>
        <w:rPr>
          <w:rFonts w:asciiTheme="minorHAnsi" w:hAnsiTheme="minorHAnsi"/>
        </w:rPr>
      </w:pPr>
      <w:r w:rsidRPr="004E2C58">
        <w:rPr>
          <w:rFonts w:asciiTheme="minorHAnsi" w:hAnsiTheme="minorHAnsi"/>
        </w:rPr>
        <w:t>Saskaņā ar LBN 201-</w:t>
      </w:r>
      <w:r w:rsidR="006D475A">
        <w:rPr>
          <w:rFonts w:asciiTheme="minorHAnsi" w:hAnsiTheme="minorHAnsi"/>
        </w:rPr>
        <w:t>10</w:t>
      </w:r>
      <w:r w:rsidRPr="004E2C58">
        <w:rPr>
          <w:rFonts w:asciiTheme="minorHAnsi" w:hAnsiTheme="minorHAnsi"/>
        </w:rPr>
        <w:t xml:space="preserve"> un LVS EN 62305-3 projektējamais objekts atbilst III zibensaizsardzības kategorijai.</w:t>
      </w:r>
    </w:p>
    <w:p w:rsidR="002D70A6" w:rsidRPr="004E2C58" w:rsidRDefault="002D70A6" w:rsidP="002D70A6">
      <w:pPr>
        <w:shd w:val="clear" w:color="auto" w:fill="FFFFFF"/>
        <w:tabs>
          <w:tab w:val="left" w:pos="567"/>
        </w:tabs>
        <w:ind w:left="29" w:firstLine="689"/>
        <w:jc w:val="both"/>
        <w:rPr>
          <w:rFonts w:asciiTheme="minorHAnsi" w:hAnsiTheme="minorHAnsi"/>
        </w:rPr>
      </w:pPr>
      <w:r w:rsidRPr="004E2C58">
        <w:rPr>
          <w:rFonts w:asciiTheme="minorHAnsi" w:hAnsiTheme="minorHAnsi"/>
        </w:rPr>
        <w:t xml:space="preserve">Aizsardzībai pret tiešu zibens iedarbību uz jumta ir paredzēts novietot </w:t>
      </w:r>
      <w:r w:rsidR="006D475A" w:rsidRPr="004E2C58">
        <w:rPr>
          <w:rFonts w:asciiTheme="minorHAnsi" w:hAnsiTheme="minorHAnsi"/>
        </w:rPr>
        <w:t>zibens uztverošo</w:t>
      </w:r>
      <w:r w:rsidRPr="004E2C58">
        <w:rPr>
          <w:rFonts w:asciiTheme="minorHAnsi" w:hAnsiTheme="minorHAnsi"/>
        </w:rPr>
        <w:t xml:space="preserve"> tīklu.</w:t>
      </w:r>
    </w:p>
    <w:p w:rsidR="002D70A6" w:rsidRPr="004E2C58" w:rsidRDefault="002D70A6" w:rsidP="002D70A6">
      <w:pPr>
        <w:shd w:val="clear" w:color="auto" w:fill="FFFFFF"/>
        <w:tabs>
          <w:tab w:val="left" w:pos="567"/>
        </w:tabs>
        <w:ind w:left="29" w:firstLine="689"/>
        <w:jc w:val="both"/>
        <w:rPr>
          <w:rFonts w:asciiTheme="minorHAnsi" w:hAnsiTheme="minorHAnsi"/>
        </w:rPr>
      </w:pPr>
      <w:r w:rsidRPr="004E2C58">
        <w:rPr>
          <w:rFonts w:asciiTheme="minorHAnsi" w:hAnsiTheme="minorHAnsi"/>
        </w:rPr>
        <w:t>Ai</w:t>
      </w:r>
      <w:r w:rsidR="006D475A">
        <w:rPr>
          <w:rFonts w:asciiTheme="minorHAnsi" w:hAnsiTheme="minorHAnsi"/>
        </w:rPr>
        <w:t>z</w:t>
      </w:r>
      <w:r w:rsidRPr="004E2C58">
        <w:rPr>
          <w:rFonts w:asciiTheme="minorHAnsi" w:hAnsiTheme="minorHAnsi"/>
        </w:rPr>
        <w:t>sardzība pret statisko elektrību tiek nodrošināta ar tehnoloģisko ietaišu metāla korpusu pievienošanu pie sazemēšanas ietaisēm ne mazāk, kā divās vietās.</w:t>
      </w:r>
    </w:p>
    <w:p w:rsidR="002D70A6" w:rsidRPr="004E2C58" w:rsidRDefault="002D70A6" w:rsidP="002D70A6">
      <w:pPr>
        <w:shd w:val="clear" w:color="auto" w:fill="FFFFFF"/>
        <w:ind w:left="29" w:firstLine="689"/>
        <w:jc w:val="both"/>
        <w:rPr>
          <w:rFonts w:asciiTheme="minorHAnsi" w:hAnsiTheme="minorHAnsi"/>
        </w:rPr>
      </w:pPr>
      <w:r w:rsidRPr="004E2C58">
        <w:rPr>
          <w:rFonts w:asciiTheme="minorHAnsi" w:hAnsiTheme="minorHAnsi"/>
        </w:rPr>
        <w:lastRenderedPageBreak/>
        <w:t xml:space="preserve">Ēkai pa perimetru </w:t>
      </w:r>
      <w:r w:rsidR="006D475A">
        <w:rPr>
          <w:rFonts w:asciiTheme="minorHAnsi" w:hAnsiTheme="minorHAnsi"/>
        </w:rPr>
        <w:t>ir</w:t>
      </w:r>
      <w:r w:rsidRPr="004E2C58">
        <w:rPr>
          <w:rFonts w:asciiTheme="minorHAnsi" w:hAnsiTheme="minorHAnsi"/>
        </w:rPr>
        <w:t xml:space="preserve"> kopējs zemējuma un zibensaizsardzības kontūrs no cinkota </w:t>
      </w:r>
      <w:proofErr w:type="spellStart"/>
      <w:r w:rsidRPr="004E2C58">
        <w:rPr>
          <w:rFonts w:asciiTheme="minorHAnsi" w:hAnsiTheme="minorHAnsi"/>
        </w:rPr>
        <w:t>plakandzelzs</w:t>
      </w:r>
      <w:proofErr w:type="spellEnd"/>
      <w:r w:rsidRPr="004E2C58">
        <w:rPr>
          <w:rFonts w:asciiTheme="minorHAnsi" w:hAnsiTheme="minorHAnsi"/>
        </w:rPr>
        <w:t xml:space="preserve"> 40x4mm. No ēkas zemējuma kontūra </w:t>
      </w:r>
      <w:r w:rsidR="006D475A">
        <w:rPr>
          <w:rFonts w:asciiTheme="minorHAnsi" w:hAnsiTheme="minorHAnsi"/>
        </w:rPr>
        <w:t>ir</w:t>
      </w:r>
      <w:proofErr w:type="gramStart"/>
      <w:r w:rsidR="006D475A">
        <w:rPr>
          <w:rFonts w:asciiTheme="minorHAnsi" w:hAnsiTheme="minorHAnsi"/>
        </w:rPr>
        <w:t xml:space="preserve"> </w:t>
      </w:r>
      <w:r w:rsidRPr="004E2C58">
        <w:rPr>
          <w:rFonts w:asciiTheme="minorHAnsi" w:hAnsiTheme="minorHAnsi"/>
        </w:rPr>
        <w:t xml:space="preserve"> </w:t>
      </w:r>
      <w:proofErr w:type="gramEnd"/>
      <w:r w:rsidRPr="004E2C58">
        <w:rPr>
          <w:rFonts w:asciiTheme="minorHAnsi" w:hAnsiTheme="minorHAnsi"/>
        </w:rPr>
        <w:t>izveidot</w:t>
      </w:r>
      <w:r w:rsidR="006D475A">
        <w:rPr>
          <w:rFonts w:asciiTheme="minorHAnsi" w:hAnsiTheme="minorHAnsi"/>
        </w:rPr>
        <w:t>s</w:t>
      </w:r>
      <w:r w:rsidRPr="004E2C58">
        <w:rPr>
          <w:rFonts w:asciiTheme="minorHAnsi" w:hAnsiTheme="minorHAnsi"/>
        </w:rPr>
        <w:t xml:space="preserve"> zemējuma ievadu uz ēkas galveno zemēšanas kopni. Zemējuma kontūra kopējai pretestībai ir jābūt ne lielākai par 4Ω, nepieciešamības gadījumā ir jāiedzen papildus vertikālie zemētāji - elektrodi. Visas ēkas metāla konstrukcijas jāsavieno un jāsazemē.</w:t>
      </w:r>
    </w:p>
    <w:p w:rsidR="002D70A6" w:rsidRPr="004E2C58" w:rsidRDefault="002D70A6" w:rsidP="002D70A6">
      <w:pPr>
        <w:pStyle w:val="Pamattekstsaratkpi"/>
        <w:spacing w:after="0"/>
        <w:ind w:left="0" w:firstLine="360"/>
        <w:jc w:val="both"/>
        <w:rPr>
          <w:rFonts w:asciiTheme="minorHAnsi" w:hAnsiTheme="minorHAnsi"/>
          <w:sz w:val="28"/>
          <w:szCs w:val="28"/>
        </w:rPr>
      </w:pPr>
      <w:r w:rsidRPr="004E2C58">
        <w:rPr>
          <w:rFonts w:asciiTheme="minorHAnsi" w:hAnsiTheme="minorHAnsi"/>
          <w:sz w:val="28"/>
          <w:szCs w:val="28"/>
        </w:rPr>
        <w:t>Pie zibens uztvērēja jāpievieno visas jumta metāla konstrukcijas, antenas, kas atrodas uz jumta, kā arī vēdināšanas un citu sistēmu iekārtu metālisko daļu konstrukcijas.</w:t>
      </w:r>
    </w:p>
    <w:p w:rsidR="002D70A6" w:rsidRPr="004E2C58" w:rsidRDefault="002D70A6" w:rsidP="002D70A6">
      <w:pPr>
        <w:pStyle w:val="Pamattekstsaratkpi"/>
        <w:spacing w:after="0"/>
        <w:ind w:left="0" w:firstLine="643"/>
        <w:jc w:val="both"/>
        <w:rPr>
          <w:rFonts w:asciiTheme="minorHAnsi" w:hAnsiTheme="minorHAnsi"/>
          <w:sz w:val="28"/>
          <w:szCs w:val="28"/>
        </w:rPr>
      </w:pPr>
      <w:r w:rsidRPr="004E2C58">
        <w:rPr>
          <w:rFonts w:asciiTheme="minorHAnsi" w:hAnsiTheme="minorHAnsi"/>
          <w:sz w:val="28"/>
          <w:szCs w:val="28"/>
        </w:rPr>
        <w:t>Visas jumta vēdināšanas caurules, kas ir tieši saistītas ar vēdināšanas agregātiem ir jāsazemē, savienojot tās ar poten</w:t>
      </w:r>
      <w:r w:rsidR="004E2C58" w:rsidRPr="004E2C58">
        <w:rPr>
          <w:rFonts w:asciiTheme="minorHAnsi" w:hAnsiTheme="minorHAnsi"/>
          <w:sz w:val="28"/>
          <w:szCs w:val="28"/>
        </w:rPr>
        <w:t>ciālu izlīdzinošo kopni caur elektrisko</w:t>
      </w:r>
      <w:r w:rsidRPr="004E2C58">
        <w:rPr>
          <w:rFonts w:asciiTheme="minorHAnsi" w:hAnsiTheme="minorHAnsi"/>
          <w:sz w:val="28"/>
          <w:szCs w:val="28"/>
        </w:rPr>
        <w:t xml:space="preserve"> kabeļu piekto dzīslu ēkas iekšpusē, bet uz jumta tās ir jāaizsargā no tiešiem zibens spērieniem ar </w:t>
      </w:r>
      <w:proofErr w:type="spellStart"/>
      <w:r w:rsidRPr="004E2C58">
        <w:rPr>
          <w:rFonts w:asciiTheme="minorHAnsi" w:hAnsiTheme="minorHAnsi"/>
          <w:sz w:val="28"/>
          <w:szCs w:val="28"/>
        </w:rPr>
        <w:t>zibensuztvērēju</w:t>
      </w:r>
      <w:proofErr w:type="spellEnd"/>
      <w:r w:rsidRPr="004E2C58">
        <w:rPr>
          <w:rFonts w:asciiTheme="minorHAnsi" w:hAnsiTheme="minorHAnsi"/>
          <w:sz w:val="28"/>
          <w:szCs w:val="28"/>
        </w:rPr>
        <w:t xml:space="preserve"> palīdzību, nepievienojot zibensaizsardzības sistēmu pie pašām caurulēm.</w:t>
      </w:r>
    </w:p>
    <w:p w:rsidR="002D70A6" w:rsidRPr="004E2C58" w:rsidRDefault="002D70A6" w:rsidP="002D70A6">
      <w:pPr>
        <w:pStyle w:val="Pamattekstsaratkpi"/>
        <w:spacing w:after="0"/>
        <w:ind w:left="0" w:firstLine="643"/>
        <w:jc w:val="both"/>
        <w:rPr>
          <w:rFonts w:asciiTheme="minorHAnsi" w:hAnsiTheme="minorHAnsi"/>
          <w:sz w:val="28"/>
          <w:szCs w:val="28"/>
        </w:rPr>
      </w:pPr>
      <w:r w:rsidRPr="004E2C58">
        <w:rPr>
          <w:rFonts w:asciiTheme="minorHAnsi" w:hAnsiTheme="minorHAnsi"/>
          <w:sz w:val="28"/>
          <w:szCs w:val="28"/>
        </w:rPr>
        <w:t>Virs jebkura skursteņa jāmontē vertikālus zibens uztvērējus. Visi zibens novadītāju savienojumi ar zemējuma kontūru, kas atrodas zem zemes, ir jānotin ar pretkorozijas lentu.</w:t>
      </w:r>
    </w:p>
    <w:p w:rsidR="002D70A6" w:rsidRPr="004E2C58" w:rsidRDefault="002D70A6" w:rsidP="002D70A6">
      <w:pPr>
        <w:shd w:val="clear" w:color="auto" w:fill="FFFFFF"/>
        <w:ind w:left="29" w:firstLine="689"/>
        <w:jc w:val="both"/>
        <w:rPr>
          <w:rFonts w:asciiTheme="minorHAnsi" w:hAnsiTheme="minorHAnsi"/>
        </w:rPr>
      </w:pPr>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Pr="0049421D" w:rsidRDefault="0049421D">
      <w:pPr>
        <w:rPr>
          <w:rFonts w:asciiTheme="minorHAnsi" w:hAnsiTheme="minorHAnsi"/>
          <w:sz w:val="24"/>
          <w:szCs w:val="24"/>
        </w:rPr>
      </w:pPr>
      <w:r w:rsidRPr="0049421D">
        <w:rPr>
          <w:rFonts w:asciiTheme="minorHAnsi" w:hAnsiTheme="minorHAnsi"/>
          <w:sz w:val="24"/>
          <w:szCs w:val="24"/>
        </w:rPr>
        <w:t>Sastādīja</w:t>
      </w:r>
      <w:proofErr w:type="gramStart"/>
      <w:r w:rsidRPr="0049421D">
        <w:rPr>
          <w:rFonts w:asciiTheme="minorHAnsi" w:hAnsiTheme="minorHAnsi"/>
          <w:sz w:val="24"/>
          <w:szCs w:val="24"/>
        </w:rPr>
        <w:t xml:space="preserve">                                                             </w:t>
      </w:r>
      <w:r>
        <w:rPr>
          <w:rFonts w:asciiTheme="minorHAnsi" w:hAnsiTheme="minorHAnsi"/>
          <w:sz w:val="24"/>
          <w:szCs w:val="24"/>
        </w:rPr>
        <w:t xml:space="preserve">                                          </w:t>
      </w:r>
      <w:bookmarkStart w:id="0" w:name="_GoBack"/>
      <w:bookmarkEnd w:id="0"/>
      <w:r w:rsidRPr="0049421D">
        <w:rPr>
          <w:rFonts w:asciiTheme="minorHAnsi" w:hAnsiTheme="minorHAnsi"/>
          <w:sz w:val="24"/>
          <w:szCs w:val="24"/>
        </w:rPr>
        <w:t xml:space="preserve">   </w:t>
      </w:r>
      <w:proofErr w:type="gramEnd"/>
      <w:r w:rsidRPr="0049421D">
        <w:rPr>
          <w:rFonts w:asciiTheme="minorHAnsi" w:hAnsiTheme="minorHAnsi"/>
          <w:sz w:val="24"/>
          <w:szCs w:val="24"/>
        </w:rPr>
        <w:t xml:space="preserve">A. </w:t>
      </w:r>
      <w:proofErr w:type="spellStart"/>
      <w:r w:rsidRPr="0049421D">
        <w:rPr>
          <w:rFonts w:asciiTheme="minorHAnsi" w:hAnsiTheme="minorHAnsi"/>
          <w:sz w:val="24"/>
          <w:szCs w:val="24"/>
        </w:rPr>
        <w:t>Kokins</w:t>
      </w:r>
      <w:proofErr w:type="spellEnd"/>
    </w:p>
    <w:p w:rsidR="002D70A6" w:rsidRDefault="002D70A6">
      <w:pPr>
        <w:rPr>
          <w:rFonts w:asciiTheme="minorHAnsi" w:hAnsiTheme="minorHAnsi"/>
          <w:sz w:val="32"/>
          <w:szCs w:val="32"/>
        </w:rPr>
      </w:pPr>
    </w:p>
    <w:p w:rsidR="002D70A6" w:rsidRDefault="002D70A6">
      <w:pPr>
        <w:rPr>
          <w:rFonts w:asciiTheme="minorHAnsi" w:hAnsiTheme="minorHAnsi"/>
          <w:sz w:val="32"/>
          <w:szCs w:val="32"/>
        </w:rPr>
      </w:pPr>
    </w:p>
    <w:p w:rsidR="002D70A6" w:rsidRPr="002D70A6" w:rsidRDefault="002D70A6">
      <w:pPr>
        <w:rPr>
          <w:rFonts w:asciiTheme="minorHAnsi" w:hAnsiTheme="minorHAnsi"/>
          <w:sz w:val="32"/>
          <w:szCs w:val="32"/>
        </w:rPr>
      </w:pPr>
    </w:p>
    <w:sectPr w:rsidR="002D70A6" w:rsidRPr="002D70A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7673B"/>
    <w:multiLevelType w:val="hybridMultilevel"/>
    <w:tmpl w:val="0C9C1030"/>
    <w:lvl w:ilvl="0" w:tplc="AA46D2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47247260"/>
    <w:multiLevelType w:val="hybridMultilevel"/>
    <w:tmpl w:val="364676A6"/>
    <w:lvl w:ilvl="0" w:tplc="AA46D2F8">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0A6"/>
    <w:rsid w:val="002D70A6"/>
    <w:rsid w:val="0042371D"/>
    <w:rsid w:val="0049421D"/>
    <w:rsid w:val="004E2C58"/>
    <w:rsid w:val="006D475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2D70A6"/>
    <w:pPr>
      <w:spacing w:after="0" w:line="240" w:lineRule="auto"/>
    </w:pPr>
    <w:rPr>
      <w:rFonts w:ascii="Times New Roman" w:eastAsia="Times New Roman" w:hAnsi="Times New Roman" w:cs="Times New Roman"/>
      <w:sz w:val="28"/>
      <w:szCs w:val="28"/>
      <w:lang w:eastAsia="lv-LV"/>
    </w:rPr>
  </w:style>
  <w:style w:type="paragraph" w:styleId="Virsraksts1">
    <w:name w:val="heading 1"/>
    <w:basedOn w:val="Parasts"/>
    <w:next w:val="Parasts"/>
    <w:link w:val="Virsraksts1Rakstz"/>
    <w:qFormat/>
    <w:rsid w:val="002D70A6"/>
    <w:pPr>
      <w:keepNext/>
      <w:jc w:val="center"/>
      <w:outlineLvl w:val="0"/>
    </w:pPr>
    <w:rPr>
      <w:b/>
      <w:bCs/>
      <w:szCs w:val="19"/>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2D70A6"/>
    <w:pPr>
      <w:tabs>
        <w:tab w:val="center" w:pos="4320"/>
        <w:tab w:val="right" w:pos="8640"/>
      </w:tabs>
    </w:pPr>
  </w:style>
  <w:style w:type="character" w:customStyle="1" w:styleId="GalveneRakstz">
    <w:name w:val="Galvene Rakstz."/>
    <w:basedOn w:val="Noklusjumarindkopasfonts"/>
    <w:link w:val="Galvene"/>
    <w:rsid w:val="002D70A6"/>
    <w:rPr>
      <w:rFonts w:ascii="Times New Roman" w:eastAsia="Times New Roman" w:hAnsi="Times New Roman" w:cs="Times New Roman"/>
      <w:sz w:val="28"/>
      <w:szCs w:val="28"/>
      <w:lang w:eastAsia="lv-LV"/>
    </w:rPr>
  </w:style>
  <w:style w:type="character" w:customStyle="1" w:styleId="Virsraksts1Rakstz">
    <w:name w:val="Virsraksts 1 Rakstz."/>
    <w:basedOn w:val="Noklusjumarindkopasfonts"/>
    <w:link w:val="Virsraksts1"/>
    <w:rsid w:val="002D70A6"/>
    <w:rPr>
      <w:rFonts w:ascii="Times New Roman" w:eastAsia="Times New Roman" w:hAnsi="Times New Roman" w:cs="Times New Roman"/>
      <w:b/>
      <w:bCs/>
      <w:sz w:val="28"/>
      <w:szCs w:val="19"/>
    </w:rPr>
  </w:style>
  <w:style w:type="paragraph" w:styleId="Pamattekstsaratkpi">
    <w:name w:val="Body Text Indent"/>
    <w:basedOn w:val="Parasts"/>
    <w:link w:val="PamattekstsaratkpiRakstz"/>
    <w:rsid w:val="002D70A6"/>
    <w:pPr>
      <w:spacing w:after="120"/>
      <w:ind w:left="283"/>
    </w:pPr>
    <w:rPr>
      <w:sz w:val="24"/>
      <w:szCs w:val="24"/>
      <w:lang w:eastAsia="en-US"/>
    </w:rPr>
  </w:style>
  <w:style w:type="character" w:customStyle="1" w:styleId="PamattekstsaratkpiRakstz">
    <w:name w:val="Pamatteksts ar atkāpi Rakstz."/>
    <w:basedOn w:val="Noklusjumarindkopasfonts"/>
    <w:link w:val="Pamattekstsaratkpi"/>
    <w:rsid w:val="002D70A6"/>
    <w:rPr>
      <w:rFonts w:ascii="Times New Roman" w:eastAsia="Times New Roman" w:hAnsi="Times New Roman" w:cs="Times New Roman"/>
      <w:sz w:val="24"/>
      <w:szCs w:val="24"/>
    </w:rPr>
  </w:style>
  <w:style w:type="paragraph" w:customStyle="1" w:styleId="naisf">
    <w:name w:val="naisf"/>
    <w:basedOn w:val="Parasts"/>
    <w:rsid w:val="002D70A6"/>
    <w:pPr>
      <w:spacing w:before="100" w:beforeAutospacing="1" w:after="100" w:afterAutospacing="1"/>
    </w:pPr>
    <w:rPr>
      <w:sz w:val="24"/>
      <w:szCs w:val="24"/>
      <w:lang w:val="ru-RU" w:eastAsia="ru-RU"/>
    </w:rPr>
  </w:style>
  <w:style w:type="paragraph" w:styleId="Pamatteksts">
    <w:name w:val="Body Text"/>
    <w:basedOn w:val="Parasts"/>
    <w:link w:val="PamattekstsRakstz"/>
    <w:rsid w:val="002D70A6"/>
    <w:pPr>
      <w:spacing w:after="120"/>
    </w:pPr>
  </w:style>
  <w:style w:type="character" w:customStyle="1" w:styleId="PamattekstsRakstz">
    <w:name w:val="Pamatteksts Rakstz."/>
    <w:basedOn w:val="Noklusjumarindkopasfonts"/>
    <w:link w:val="Pamatteksts"/>
    <w:rsid w:val="002D70A6"/>
    <w:rPr>
      <w:rFonts w:ascii="Times New Roman" w:eastAsia="Times New Roman" w:hAnsi="Times New Roman" w:cs="Times New Roman"/>
      <w:sz w:val="28"/>
      <w:szCs w:val="28"/>
      <w:lang w:eastAsia="lv-LV"/>
    </w:rPr>
  </w:style>
  <w:style w:type="paragraph" w:styleId="Pamattekstaatkpe2">
    <w:name w:val="Body Text Indent 2"/>
    <w:basedOn w:val="Parasts"/>
    <w:link w:val="Pamattekstaatkpe2Rakstz"/>
    <w:rsid w:val="002D70A6"/>
    <w:pPr>
      <w:spacing w:after="120" w:line="480" w:lineRule="auto"/>
      <w:ind w:left="283"/>
    </w:pPr>
  </w:style>
  <w:style w:type="character" w:customStyle="1" w:styleId="Pamattekstaatkpe2Rakstz">
    <w:name w:val="Pamatteksta atkāpe 2 Rakstz."/>
    <w:basedOn w:val="Noklusjumarindkopasfonts"/>
    <w:link w:val="Pamattekstaatkpe2"/>
    <w:rsid w:val="002D70A6"/>
    <w:rPr>
      <w:rFonts w:ascii="Times New Roman" w:eastAsia="Times New Roman" w:hAnsi="Times New Roman" w:cs="Times New Roman"/>
      <w:sz w:val="28"/>
      <w:szCs w:val="28"/>
      <w:lang w:eastAsia="lv-LV"/>
    </w:rPr>
  </w:style>
  <w:style w:type="paragraph" w:styleId="Pamattekstaatkpe3">
    <w:name w:val="Body Text Indent 3"/>
    <w:basedOn w:val="Parasts"/>
    <w:link w:val="Pamattekstaatkpe3Rakstz"/>
    <w:rsid w:val="002D70A6"/>
    <w:pPr>
      <w:suppressAutoHyphens/>
      <w:spacing w:after="120"/>
      <w:ind w:left="283"/>
    </w:pPr>
    <w:rPr>
      <w:sz w:val="16"/>
      <w:szCs w:val="16"/>
      <w:lang w:eastAsia="ar-SA"/>
    </w:rPr>
  </w:style>
  <w:style w:type="character" w:customStyle="1" w:styleId="Pamattekstaatkpe3Rakstz">
    <w:name w:val="Pamatteksta atkāpe 3 Rakstz."/>
    <w:basedOn w:val="Noklusjumarindkopasfonts"/>
    <w:link w:val="Pamattekstaatkpe3"/>
    <w:rsid w:val="002D70A6"/>
    <w:rPr>
      <w:rFonts w:ascii="Times New Roman" w:eastAsia="Times New Roman" w:hAnsi="Times New Roman" w:cs="Times New Roman"/>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2D70A6"/>
    <w:pPr>
      <w:spacing w:after="0" w:line="240" w:lineRule="auto"/>
    </w:pPr>
    <w:rPr>
      <w:rFonts w:ascii="Times New Roman" w:eastAsia="Times New Roman" w:hAnsi="Times New Roman" w:cs="Times New Roman"/>
      <w:sz w:val="28"/>
      <w:szCs w:val="28"/>
      <w:lang w:eastAsia="lv-LV"/>
    </w:rPr>
  </w:style>
  <w:style w:type="paragraph" w:styleId="Virsraksts1">
    <w:name w:val="heading 1"/>
    <w:basedOn w:val="Parasts"/>
    <w:next w:val="Parasts"/>
    <w:link w:val="Virsraksts1Rakstz"/>
    <w:qFormat/>
    <w:rsid w:val="002D70A6"/>
    <w:pPr>
      <w:keepNext/>
      <w:jc w:val="center"/>
      <w:outlineLvl w:val="0"/>
    </w:pPr>
    <w:rPr>
      <w:b/>
      <w:bCs/>
      <w:szCs w:val="19"/>
      <w:lang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rsid w:val="002D70A6"/>
    <w:pPr>
      <w:tabs>
        <w:tab w:val="center" w:pos="4320"/>
        <w:tab w:val="right" w:pos="8640"/>
      </w:tabs>
    </w:pPr>
  </w:style>
  <w:style w:type="character" w:customStyle="1" w:styleId="GalveneRakstz">
    <w:name w:val="Galvene Rakstz."/>
    <w:basedOn w:val="Noklusjumarindkopasfonts"/>
    <w:link w:val="Galvene"/>
    <w:rsid w:val="002D70A6"/>
    <w:rPr>
      <w:rFonts w:ascii="Times New Roman" w:eastAsia="Times New Roman" w:hAnsi="Times New Roman" w:cs="Times New Roman"/>
      <w:sz w:val="28"/>
      <w:szCs w:val="28"/>
      <w:lang w:eastAsia="lv-LV"/>
    </w:rPr>
  </w:style>
  <w:style w:type="character" w:customStyle="1" w:styleId="Virsraksts1Rakstz">
    <w:name w:val="Virsraksts 1 Rakstz."/>
    <w:basedOn w:val="Noklusjumarindkopasfonts"/>
    <w:link w:val="Virsraksts1"/>
    <w:rsid w:val="002D70A6"/>
    <w:rPr>
      <w:rFonts w:ascii="Times New Roman" w:eastAsia="Times New Roman" w:hAnsi="Times New Roman" w:cs="Times New Roman"/>
      <w:b/>
      <w:bCs/>
      <w:sz w:val="28"/>
      <w:szCs w:val="19"/>
    </w:rPr>
  </w:style>
  <w:style w:type="paragraph" w:styleId="Pamattekstsaratkpi">
    <w:name w:val="Body Text Indent"/>
    <w:basedOn w:val="Parasts"/>
    <w:link w:val="PamattekstsaratkpiRakstz"/>
    <w:rsid w:val="002D70A6"/>
    <w:pPr>
      <w:spacing w:after="120"/>
      <w:ind w:left="283"/>
    </w:pPr>
    <w:rPr>
      <w:sz w:val="24"/>
      <w:szCs w:val="24"/>
      <w:lang w:eastAsia="en-US"/>
    </w:rPr>
  </w:style>
  <w:style w:type="character" w:customStyle="1" w:styleId="PamattekstsaratkpiRakstz">
    <w:name w:val="Pamatteksts ar atkāpi Rakstz."/>
    <w:basedOn w:val="Noklusjumarindkopasfonts"/>
    <w:link w:val="Pamattekstsaratkpi"/>
    <w:rsid w:val="002D70A6"/>
    <w:rPr>
      <w:rFonts w:ascii="Times New Roman" w:eastAsia="Times New Roman" w:hAnsi="Times New Roman" w:cs="Times New Roman"/>
      <w:sz w:val="24"/>
      <w:szCs w:val="24"/>
    </w:rPr>
  </w:style>
  <w:style w:type="paragraph" w:customStyle="1" w:styleId="naisf">
    <w:name w:val="naisf"/>
    <w:basedOn w:val="Parasts"/>
    <w:rsid w:val="002D70A6"/>
    <w:pPr>
      <w:spacing w:before="100" w:beforeAutospacing="1" w:after="100" w:afterAutospacing="1"/>
    </w:pPr>
    <w:rPr>
      <w:sz w:val="24"/>
      <w:szCs w:val="24"/>
      <w:lang w:val="ru-RU" w:eastAsia="ru-RU"/>
    </w:rPr>
  </w:style>
  <w:style w:type="paragraph" w:styleId="Pamatteksts">
    <w:name w:val="Body Text"/>
    <w:basedOn w:val="Parasts"/>
    <w:link w:val="PamattekstsRakstz"/>
    <w:rsid w:val="002D70A6"/>
    <w:pPr>
      <w:spacing w:after="120"/>
    </w:pPr>
  </w:style>
  <w:style w:type="character" w:customStyle="1" w:styleId="PamattekstsRakstz">
    <w:name w:val="Pamatteksts Rakstz."/>
    <w:basedOn w:val="Noklusjumarindkopasfonts"/>
    <w:link w:val="Pamatteksts"/>
    <w:rsid w:val="002D70A6"/>
    <w:rPr>
      <w:rFonts w:ascii="Times New Roman" w:eastAsia="Times New Roman" w:hAnsi="Times New Roman" w:cs="Times New Roman"/>
      <w:sz w:val="28"/>
      <w:szCs w:val="28"/>
      <w:lang w:eastAsia="lv-LV"/>
    </w:rPr>
  </w:style>
  <w:style w:type="paragraph" w:styleId="Pamattekstaatkpe2">
    <w:name w:val="Body Text Indent 2"/>
    <w:basedOn w:val="Parasts"/>
    <w:link w:val="Pamattekstaatkpe2Rakstz"/>
    <w:rsid w:val="002D70A6"/>
    <w:pPr>
      <w:spacing w:after="120" w:line="480" w:lineRule="auto"/>
      <w:ind w:left="283"/>
    </w:pPr>
  </w:style>
  <w:style w:type="character" w:customStyle="1" w:styleId="Pamattekstaatkpe2Rakstz">
    <w:name w:val="Pamatteksta atkāpe 2 Rakstz."/>
    <w:basedOn w:val="Noklusjumarindkopasfonts"/>
    <w:link w:val="Pamattekstaatkpe2"/>
    <w:rsid w:val="002D70A6"/>
    <w:rPr>
      <w:rFonts w:ascii="Times New Roman" w:eastAsia="Times New Roman" w:hAnsi="Times New Roman" w:cs="Times New Roman"/>
      <w:sz w:val="28"/>
      <w:szCs w:val="28"/>
      <w:lang w:eastAsia="lv-LV"/>
    </w:rPr>
  </w:style>
  <w:style w:type="paragraph" w:styleId="Pamattekstaatkpe3">
    <w:name w:val="Body Text Indent 3"/>
    <w:basedOn w:val="Parasts"/>
    <w:link w:val="Pamattekstaatkpe3Rakstz"/>
    <w:rsid w:val="002D70A6"/>
    <w:pPr>
      <w:suppressAutoHyphens/>
      <w:spacing w:after="120"/>
      <w:ind w:left="283"/>
    </w:pPr>
    <w:rPr>
      <w:sz w:val="16"/>
      <w:szCs w:val="16"/>
      <w:lang w:eastAsia="ar-SA"/>
    </w:rPr>
  </w:style>
  <w:style w:type="character" w:customStyle="1" w:styleId="Pamattekstaatkpe3Rakstz">
    <w:name w:val="Pamatteksta atkāpe 3 Rakstz."/>
    <w:basedOn w:val="Noklusjumarindkopasfonts"/>
    <w:link w:val="Pamattekstaatkpe3"/>
    <w:rsid w:val="002D70A6"/>
    <w:rPr>
      <w:rFonts w:ascii="Times New Roman" w:eastAsia="Times New Roman" w:hAnsi="Times New Roman" w:cs="Times New Roman"/>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6</Pages>
  <Words>5380</Words>
  <Characters>3067</Characters>
  <Application>Microsoft Office Word</Application>
  <DocSecurity>0</DocSecurity>
  <Lines>25</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Inguna</dc:creator>
  <cp:lastModifiedBy>Inguna</cp:lastModifiedBy>
  <cp:revision>2</cp:revision>
  <dcterms:created xsi:type="dcterms:W3CDTF">2013-01-05T12:01:00Z</dcterms:created>
  <dcterms:modified xsi:type="dcterms:W3CDTF">2013-03-01T11:23:00Z</dcterms:modified>
</cp:coreProperties>
</file>